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22</w:t>
      </w:r>
      <w:r w:rsidR="00520982"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A713AA">
        <w:rPr>
          <w:sz w:val="28"/>
          <w:szCs w:val="28"/>
        </w:rPr>
        <w:t>6</w:t>
      </w:r>
      <w:r w:rsidR="004620F4">
        <w:rPr>
          <w:sz w:val="28"/>
          <w:szCs w:val="28"/>
        </w:rPr>
        <w:t>/</w:t>
      </w:r>
      <w:r w:rsidR="00C67CCB">
        <w:rPr>
          <w:sz w:val="28"/>
          <w:szCs w:val="28"/>
        </w:rPr>
        <w:t>10</w:t>
      </w:r>
      <w:r w:rsidR="00936FDA">
        <w:rPr>
          <w:sz w:val="28"/>
          <w:szCs w:val="28"/>
        </w:rPr>
        <w:t>9</w:t>
      </w:r>
      <w:r w:rsidR="00A713AA">
        <w:rPr>
          <w:sz w:val="28"/>
          <w:szCs w:val="28"/>
        </w:rPr>
        <w:t>4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936FDA">
        <w:rPr>
          <w:b/>
          <w:snapToGrid w:val="0"/>
          <w:sz w:val="28"/>
          <w:szCs w:val="28"/>
        </w:rPr>
        <w:t>29</w:t>
      </w:r>
    </w:p>
    <w:p w:rsidR="000D7F44" w:rsidRPr="000D7F44" w:rsidRDefault="00936FDA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Погорелова  Дмитрия Николаевича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936FDA">
        <w:rPr>
          <w:snapToGrid w:val="0"/>
          <w:sz w:val="26"/>
          <w:szCs w:val="26"/>
        </w:rPr>
        <w:t>9</w:t>
      </w:r>
      <w:r w:rsidR="000C7E60" w:rsidRPr="0050531A">
        <w:rPr>
          <w:snapToGrid w:val="0"/>
          <w:sz w:val="26"/>
          <w:szCs w:val="26"/>
        </w:rPr>
        <w:t xml:space="preserve"> </w:t>
      </w:r>
      <w:r w:rsidR="00936FDA">
        <w:rPr>
          <w:snapToGrid w:val="0"/>
          <w:sz w:val="26"/>
          <w:szCs w:val="26"/>
        </w:rPr>
        <w:t>Погорелова Дмитрия</w:t>
      </w:r>
      <w:r w:rsidR="00A116C0" w:rsidRPr="0050531A">
        <w:rPr>
          <w:snapToGrid w:val="0"/>
          <w:sz w:val="26"/>
          <w:szCs w:val="26"/>
        </w:rPr>
        <w:t xml:space="preserve"> Николаевича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936FDA">
        <w:rPr>
          <w:snapToGrid w:val="0"/>
          <w:sz w:val="26"/>
          <w:szCs w:val="26"/>
        </w:rPr>
        <w:t>9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936FDA">
        <w:rPr>
          <w:snapToGrid w:val="0"/>
          <w:sz w:val="26"/>
          <w:szCs w:val="26"/>
        </w:rPr>
        <w:t>Погорелова Дмитрия</w:t>
      </w:r>
      <w:r w:rsidR="00A116C0" w:rsidRPr="0050531A">
        <w:rPr>
          <w:snapToGrid w:val="0"/>
          <w:sz w:val="26"/>
          <w:szCs w:val="26"/>
        </w:rPr>
        <w:t xml:space="preserve"> Николаевича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A116C0" w:rsidRPr="0050531A">
        <w:rPr>
          <w:b/>
          <w:sz w:val="26"/>
          <w:szCs w:val="26"/>
        </w:rPr>
        <w:t>Брызгалову Оксану Александровну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A116C0" w:rsidRPr="0050531A">
        <w:rPr>
          <w:b/>
          <w:sz w:val="26"/>
          <w:szCs w:val="26"/>
        </w:rPr>
        <w:t>Брызгаловой Оксане Александровне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   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01238"/>
    <w:rsid w:val="001109CC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36FDA"/>
    <w:rsid w:val="00972F85"/>
    <w:rsid w:val="00987450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1A550-36D9-42C6-970D-FBCCF2CD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2020-07-08T10:41:00Z</cp:lastPrinted>
  <dcterms:created xsi:type="dcterms:W3CDTF">2020-07-21T12:51:00Z</dcterms:created>
  <dcterms:modified xsi:type="dcterms:W3CDTF">2020-07-21T13:06:00Z</dcterms:modified>
</cp:coreProperties>
</file>