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3E723E" w:rsidRDefault="00000CE1" w:rsidP="00000CE1">
            <w:pPr>
              <w:snapToGrid w:val="0"/>
              <w:rPr>
                <w:szCs w:val="28"/>
              </w:rPr>
            </w:pPr>
            <w:r w:rsidRPr="003E723E">
              <w:rPr>
                <w:szCs w:val="28"/>
                <w:lang w:val="en-US"/>
              </w:rPr>
              <w:t>20</w:t>
            </w:r>
            <w:r w:rsidR="00E47CEE" w:rsidRPr="003E723E">
              <w:rPr>
                <w:szCs w:val="28"/>
                <w:lang w:val="en-US"/>
              </w:rPr>
              <w:t xml:space="preserve"> </w:t>
            </w:r>
            <w:r w:rsidRPr="003E723E">
              <w:rPr>
                <w:szCs w:val="28"/>
              </w:rPr>
              <w:t xml:space="preserve">марта </w:t>
            </w:r>
            <w:r w:rsidR="00E47CEE" w:rsidRPr="003E723E">
              <w:rPr>
                <w:szCs w:val="28"/>
              </w:rPr>
              <w:t>20</w:t>
            </w:r>
            <w:r w:rsidRPr="003E723E">
              <w:rPr>
                <w:szCs w:val="28"/>
              </w:rPr>
              <w:t>20</w:t>
            </w:r>
            <w:r w:rsidR="00E47CEE" w:rsidRPr="003E723E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3E723E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3E723E" w:rsidRDefault="00E47CEE" w:rsidP="00000CE1">
            <w:pPr>
              <w:snapToGrid w:val="0"/>
              <w:jc w:val="right"/>
              <w:rPr>
                <w:szCs w:val="28"/>
                <w:lang w:val="en-US"/>
              </w:rPr>
            </w:pPr>
            <w:r w:rsidRPr="003E723E">
              <w:rPr>
                <w:szCs w:val="28"/>
              </w:rPr>
              <w:t>№</w:t>
            </w:r>
            <w:r w:rsidR="003E723E">
              <w:rPr>
                <w:szCs w:val="28"/>
              </w:rPr>
              <w:t xml:space="preserve"> </w:t>
            </w:r>
            <w:bookmarkStart w:id="0" w:name="_GoBack"/>
            <w:bookmarkEnd w:id="0"/>
            <w:r w:rsidR="003E723E">
              <w:rPr>
                <w:szCs w:val="28"/>
              </w:rPr>
              <w:t>104/1008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615FA8" w:rsidRPr="000E0509" w:rsidRDefault="00615FA8" w:rsidP="00615FA8">
      <w:pPr>
        <w:pStyle w:val="a6"/>
        <w:rPr>
          <w:szCs w:val="28"/>
        </w:rPr>
      </w:pPr>
      <w:r w:rsidRPr="000E0509">
        <w:rPr>
          <w:szCs w:val="28"/>
        </w:rPr>
        <w:t>О сроках выплаты дополнительной оплаты труда (вознаграждения)</w:t>
      </w:r>
    </w:p>
    <w:p w:rsidR="00615FA8" w:rsidRPr="000E0509" w:rsidRDefault="00615FA8" w:rsidP="00615FA8">
      <w:pPr>
        <w:pStyle w:val="a6"/>
        <w:rPr>
          <w:bCs w:val="0"/>
          <w:szCs w:val="28"/>
        </w:rPr>
      </w:pPr>
      <w:r w:rsidRPr="000E0509">
        <w:rPr>
          <w:szCs w:val="28"/>
        </w:rPr>
        <w:t xml:space="preserve"> членам территориальной избирательной комиссии Советского округа города Липецка с правом </w:t>
      </w:r>
      <w:r w:rsidRPr="000E0509">
        <w:rPr>
          <w:bCs w:val="0"/>
          <w:szCs w:val="28"/>
        </w:rPr>
        <w:t xml:space="preserve">решающего голоса, в период подготовки и проведения общероссийского голосования </w:t>
      </w:r>
    </w:p>
    <w:p w:rsidR="00615FA8" w:rsidRPr="000E0509" w:rsidRDefault="00615FA8" w:rsidP="00615FA8">
      <w:pPr>
        <w:pStyle w:val="a6"/>
        <w:rPr>
          <w:szCs w:val="28"/>
        </w:rPr>
      </w:pPr>
      <w:r w:rsidRPr="000E0509">
        <w:rPr>
          <w:bCs w:val="0"/>
          <w:szCs w:val="28"/>
        </w:rPr>
        <w:t>по вопросу одобрения изменений в Конституцию Российской Федерации</w:t>
      </w: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B35B71" w:rsidRPr="000E0509" w:rsidRDefault="000E0509" w:rsidP="00A8659F">
      <w:pPr>
        <w:pStyle w:val="1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509">
        <w:rPr>
          <w:rFonts w:ascii="Times New Roman" w:hAnsi="Times New Roman"/>
          <w:b w:val="0"/>
          <w:bCs w:val="0"/>
          <w:sz w:val="28"/>
          <w:szCs w:val="28"/>
        </w:rPr>
        <w:t xml:space="preserve">В соответствии с пунктом 1 Порядка выплаты дополнительной оплаты труда (вознаграждения), а также иных выплат в период подготовки и проведения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4 марта 2020 года № 241/1792-7 </w:t>
      </w:r>
      <w:r w:rsidR="00E47CEE" w:rsidRPr="000E0509">
        <w:rPr>
          <w:rFonts w:ascii="Times New Roman" w:hAnsi="Times New Roman"/>
          <w:b w:val="0"/>
          <w:sz w:val="28"/>
          <w:szCs w:val="28"/>
        </w:rPr>
        <w:t>территориальная избирательная комиссия Советского округа города Липецка</w:t>
      </w:r>
      <w:r w:rsidR="00EA7BBF" w:rsidRPr="000E0509">
        <w:rPr>
          <w:rFonts w:ascii="Times New Roman" w:hAnsi="Times New Roman"/>
          <w:b w:val="0"/>
          <w:sz w:val="28"/>
          <w:szCs w:val="28"/>
        </w:rPr>
        <w:t xml:space="preserve"> </w:t>
      </w:r>
      <w:r w:rsidR="008A3CFA" w:rsidRPr="000E0509">
        <w:rPr>
          <w:rFonts w:ascii="Times New Roman" w:hAnsi="Times New Roman"/>
          <w:b w:val="0"/>
          <w:sz w:val="28"/>
          <w:szCs w:val="28"/>
        </w:rPr>
        <w:t>постановляет:</w:t>
      </w:r>
    </w:p>
    <w:p w:rsidR="000E0509" w:rsidRPr="000E0509" w:rsidRDefault="000E0509" w:rsidP="000E0509">
      <w:pPr>
        <w:ind w:firstLine="708"/>
        <w:jc w:val="both"/>
        <w:rPr>
          <w:bCs/>
          <w:szCs w:val="28"/>
        </w:rPr>
      </w:pPr>
    </w:p>
    <w:p w:rsidR="000E0509" w:rsidRPr="000E0509" w:rsidRDefault="000E0509" w:rsidP="000E0509">
      <w:pPr>
        <w:ind w:firstLine="708"/>
        <w:jc w:val="both"/>
        <w:rPr>
          <w:bCs/>
          <w:szCs w:val="28"/>
        </w:rPr>
      </w:pPr>
      <w:r w:rsidRPr="000E0509">
        <w:rPr>
          <w:bCs/>
          <w:szCs w:val="28"/>
        </w:rPr>
        <w:t xml:space="preserve">Установить сроки выплат дополнительной оплаты труда (вознаграждения) </w:t>
      </w:r>
      <w:r w:rsidRPr="000E0509">
        <w:rPr>
          <w:szCs w:val="28"/>
        </w:rPr>
        <w:t xml:space="preserve">членам территориальной избирательной комиссии </w:t>
      </w:r>
      <w:r>
        <w:rPr>
          <w:szCs w:val="28"/>
        </w:rPr>
        <w:t xml:space="preserve">Советского округа города Липецка </w:t>
      </w:r>
      <w:r w:rsidRPr="000E0509">
        <w:rPr>
          <w:szCs w:val="28"/>
        </w:rPr>
        <w:t xml:space="preserve"> с правом решающего </w:t>
      </w:r>
      <w:r w:rsidRPr="000E0509">
        <w:rPr>
          <w:bCs/>
          <w:szCs w:val="28"/>
        </w:rPr>
        <w:t xml:space="preserve">голоса, работающим не на постоянной (штатной) основе, за работу в период подготовки и проведения общероссийского голосования по вопросу одобрения изменений в Конституцию Российской Федерации </w:t>
      </w:r>
      <w:r w:rsidRPr="000E0509">
        <w:rPr>
          <w:szCs w:val="28"/>
        </w:rPr>
        <w:t xml:space="preserve">за </w:t>
      </w:r>
      <w:r w:rsidRPr="000E0509">
        <w:rPr>
          <w:szCs w:val="28"/>
          <w:u w:val="single"/>
        </w:rPr>
        <w:t>март - апрель</w:t>
      </w:r>
      <w:r w:rsidRPr="000E0509">
        <w:rPr>
          <w:szCs w:val="28"/>
        </w:rPr>
        <w:t xml:space="preserve"> месяцы 2020 года – не позднее </w:t>
      </w:r>
      <w:r>
        <w:rPr>
          <w:szCs w:val="28"/>
        </w:rPr>
        <w:t>30</w:t>
      </w:r>
      <w:r w:rsidRPr="000E0509">
        <w:rPr>
          <w:szCs w:val="28"/>
        </w:rPr>
        <w:t xml:space="preserve"> апреля 2020 года.</w:t>
      </w:r>
    </w:p>
    <w:p w:rsidR="00B35B71" w:rsidRDefault="00B35B71" w:rsidP="00B35B71"/>
    <w:p w:rsidR="000E0509" w:rsidRPr="00EF4BA0" w:rsidRDefault="000E0509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EA25D0" w:rsidRDefault="00EA25D0" w:rsidP="00187C1F">
      <w:pPr>
        <w:jc w:val="both"/>
      </w:pPr>
    </w:p>
    <w:sectPr w:rsidR="00EA25D0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AA4" w:rsidRDefault="007E6AA4">
      <w:r>
        <w:separator/>
      </w:r>
    </w:p>
  </w:endnote>
  <w:endnote w:type="continuationSeparator" w:id="0">
    <w:p w:rsidR="007E6AA4" w:rsidRDefault="007E6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AA4" w:rsidRDefault="007E6AA4">
      <w:r>
        <w:separator/>
      </w:r>
    </w:p>
  </w:footnote>
  <w:footnote w:type="continuationSeparator" w:id="0">
    <w:p w:rsidR="007E6AA4" w:rsidRDefault="007E6A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5820CD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5820CD">
    <w:pPr>
      <w:pStyle w:val="a4"/>
    </w:pPr>
    <w:r>
      <w:fldChar w:fldCharType="begin"/>
    </w:r>
    <w:r w:rsidR="003E723E">
      <w:instrText xml:space="preserve"> TIME \@ "H:mm" </w:instrText>
    </w:r>
    <w:r>
      <w:fldChar w:fldCharType="separate"/>
    </w:r>
    <w:r w:rsidR="00187C1F">
      <w:rPr>
        <w:noProof/>
      </w:rPr>
      <w:t>10:47</w:t>
    </w:r>
    <w:r>
      <w:rPr>
        <w:noProof/>
      </w:rPr>
      <w:fldChar w:fldCharType="end"/>
    </w:r>
    <w:r>
      <w:fldChar w:fldCharType="begin"/>
    </w:r>
    <w:r w:rsidR="003E723E">
      <w:instrText xml:space="preserve"> TIME \@ "H:mm" </w:instrText>
    </w:r>
    <w:r>
      <w:fldChar w:fldCharType="separate"/>
    </w:r>
    <w:r w:rsidR="00187C1F">
      <w:rPr>
        <w:noProof/>
      </w:rPr>
      <w:t>10:47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E0509"/>
    <w:rsid w:val="000F2D8A"/>
    <w:rsid w:val="00187C1F"/>
    <w:rsid w:val="001E0F28"/>
    <w:rsid w:val="0022079F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305D37"/>
    <w:rsid w:val="00330711"/>
    <w:rsid w:val="00365FBC"/>
    <w:rsid w:val="00376082"/>
    <w:rsid w:val="0038083D"/>
    <w:rsid w:val="00391E20"/>
    <w:rsid w:val="003B4244"/>
    <w:rsid w:val="003E6665"/>
    <w:rsid w:val="003E723E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727BD"/>
    <w:rsid w:val="005820CD"/>
    <w:rsid w:val="005862A6"/>
    <w:rsid w:val="00594801"/>
    <w:rsid w:val="005A6DFF"/>
    <w:rsid w:val="005B6826"/>
    <w:rsid w:val="005C0F0C"/>
    <w:rsid w:val="0061444E"/>
    <w:rsid w:val="00615FA8"/>
    <w:rsid w:val="006417A8"/>
    <w:rsid w:val="00647DBA"/>
    <w:rsid w:val="00653359"/>
    <w:rsid w:val="006633E3"/>
    <w:rsid w:val="006709F6"/>
    <w:rsid w:val="00670D70"/>
    <w:rsid w:val="00672341"/>
    <w:rsid w:val="00685FE8"/>
    <w:rsid w:val="006E232F"/>
    <w:rsid w:val="006E6627"/>
    <w:rsid w:val="00713433"/>
    <w:rsid w:val="00736E1C"/>
    <w:rsid w:val="00770D87"/>
    <w:rsid w:val="007819FD"/>
    <w:rsid w:val="00791A9E"/>
    <w:rsid w:val="007E4901"/>
    <w:rsid w:val="007E6AA4"/>
    <w:rsid w:val="007E7861"/>
    <w:rsid w:val="007F4857"/>
    <w:rsid w:val="00813030"/>
    <w:rsid w:val="00813042"/>
    <w:rsid w:val="008404E1"/>
    <w:rsid w:val="00850CCF"/>
    <w:rsid w:val="008A3CFA"/>
    <w:rsid w:val="008F4496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8659F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977DB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E079C9"/>
    <w:rsid w:val="00E47CEE"/>
    <w:rsid w:val="00EA25D0"/>
    <w:rsid w:val="00EA7BBF"/>
    <w:rsid w:val="00EE317D"/>
    <w:rsid w:val="00EF4BA0"/>
    <w:rsid w:val="00F61148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1EF80-57CB-4831-B927-EB7AFF21D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4</cp:revision>
  <cp:lastPrinted>2020-03-20T13:20:00Z</cp:lastPrinted>
  <dcterms:created xsi:type="dcterms:W3CDTF">2020-03-20T07:45:00Z</dcterms:created>
  <dcterms:modified xsi:type="dcterms:W3CDTF">2020-03-22T07:47:00Z</dcterms:modified>
</cp:coreProperties>
</file>