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E00" w:rsidRPr="004543C5" w:rsidRDefault="00116E00" w:rsidP="00116E00">
      <w:pPr>
        <w:spacing w:after="120"/>
        <w:ind w:firstLine="720"/>
        <w:jc w:val="center"/>
        <w:rPr>
          <w:rFonts w:ascii="Times New Roman CYR" w:hAnsi="Times New Roman CYR"/>
          <w:i/>
          <w:sz w:val="28"/>
          <w:szCs w:val="28"/>
        </w:rPr>
      </w:pPr>
    </w:p>
    <w:p w:rsidR="00565367" w:rsidRPr="0011242C" w:rsidRDefault="00565367" w:rsidP="00565367">
      <w:pPr>
        <w:jc w:val="center"/>
        <w:rPr>
          <w:b/>
          <w:sz w:val="28"/>
          <w:szCs w:val="28"/>
        </w:rPr>
      </w:pPr>
      <w:r w:rsidRPr="0011242C">
        <w:rPr>
          <w:b/>
          <w:sz w:val="28"/>
          <w:szCs w:val="28"/>
        </w:rPr>
        <w:t xml:space="preserve">ТЕРРИТОРИАЛЬНАЯ ИЗБИРАТЕЛЬНАЯ КОМИССИЯ </w:t>
      </w:r>
    </w:p>
    <w:p w:rsidR="00565367" w:rsidRPr="0011242C" w:rsidRDefault="00565367" w:rsidP="00565367">
      <w:pPr>
        <w:jc w:val="center"/>
        <w:rPr>
          <w:b/>
          <w:sz w:val="28"/>
          <w:szCs w:val="28"/>
        </w:rPr>
      </w:pPr>
      <w:r w:rsidRPr="0011242C">
        <w:rPr>
          <w:b/>
          <w:sz w:val="28"/>
          <w:szCs w:val="28"/>
        </w:rPr>
        <w:t>СОВЕТСКОГО ОКРУГА ГОРОДА ЛИПЕЦКА</w:t>
      </w:r>
    </w:p>
    <w:p w:rsidR="00565367" w:rsidRPr="0011242C" w:rsidRDefault="00565367" w:rsidP="00565367">
      <w:pPr>
        <w:rPr>
          <w:i/>
          <w:sz w:val="28"/>
          <w:szCs w:val="28"/>
        </w:rPr>
      </w:pPr>
    </w:p>
    <w:p w:rsidR="00565367" w:rsidRPr="0011242C" w:rsidRDefault="00565367" w:rsidP="00565367">
      <w:pPr>
        <w:ind w:left="567" w:firstLine="567"/>
        <w:jc w:val="center"/>
        <w:rPr>
          <w:i/>
          <w:sz w:val="28"/>
          <w:szCs w:val="28"/>
        </w:rPr>
      </w:pPr>
    </w:p>
    <w:p w:rsidR="00565367" w:rsidRPr="0011242C" w:rsidRDefault="00565367" w:rsidP="00565367">
      <w:pPr>
        <w:keepNext/>
        <w:ind w:left="567" w:firstLine="567"/>
        <w:outlineLvl w:val="1"/>
        <w:rPr>
          <w:b/>
          <w:bCs/>
          <w:sz w:val="28"/>
          <w:szCs w:val="28"/>
        </w:rPr>
      </w:pPr>
      <w:r w:rsidRPr="0011242C">
        <w:rPr>
          <w:b/>
          <w:bCs/>
          <w:sz w:val="28"/>
          <w:szCs w:val="28"/>
        </w:rPr>
        <w:t xml:space="preserve"> </w:t>
      </w:r>
      <w:r>
        <w:rPr>
          <w:b/>
          <w:bCs/>
          <w:sz w:val="28"/>
          <w:szCs w:val="28"/>
        </w:rPr>
        <w:t xml:space="preserve">                          </w:t>
      </w:r>
      <w:r w:rsidRPr="0011242C">
        <w:rPr>
          <w:b/>
          <w:bCs/>
          <w:sz w:val="28"/>
          <w:szCs w:val="28"/>
        </w:rPr>
        <w:t xml:space="preserve">  ПОСТАНОВЛЕНИЕ  </w:t>
      </w:r>
    </w:p>
    <w:p w:rsidR="00565367" w:rsidRPr="0011242C" w:rsidRDefault="00565367" w:rsidP="00565367">
      <w:pPr>
        <w:ind w:left="567" w:firstLine="567"/>
        <w:jc w:val="center"/>
        <w:rPr>
          <w:sz w:val="28"/>
          <w:szCs w:val="28"/>
        </w:rPr>
      </w:pPr>
    </w:p>
    <w:p w:rsidR="00565367" w:rsidRPr="0011242C" w:rsidRDefault="00565367" w:rsidP="00565367">
      <w:pPr>
        <w:ind w:left="567" w:firstLine="567"/>
        <w:jc w:val="center"/>
        <w:rPr>
          <w:sz w:val="28"/>
          <w:szCs w:val="28"/>
        </w:rPr>
      </w:pPr>
    </w:p>
    <w:p w:rsidR="00565367" w:rsidRPr="0011242C" w:rsidRDefault="00565367" w:rsidP="00565367">
      <w:pPr>
        <w:rPr>
          <w:sz w:val="28"/>
          <w:szCs w:val="28"/>
        </w:rPr>
      </w:pPr>
    </w:p>
    <w:p w:rsidR="00565367" w:rsidRPr="0011242C" w:rsidRDefault="00424B1C" w:rsidP="00565367">
      <w:pPr>
        <w:rPr>
          <w:sz w:val="28"/>
          <w:szCs w:val="28"/>
        </w:rPr>
      </w:pPr>
      <w:r>
        <w:rPr>
          <w:sz w:val="28"/>
          <w:szCs w:val="28"/>
        </w:rPr>
        <w:t>28</w:t>
      </w:r>
      <w:r w:rsidR="00565367" w:rsidRPr="0011242C">
        <w:rPr>
          <w:sz w:val="28"/>
          <w:szCs w:val="28"/>
        </w:rPr>
        <w:t xml:space="preserve"> июня  202</w:t>
      </w:r>
      <w:r>
        <w:rPr>
          <w:sz w:val="28"/>
          <w:szCs w:val="28"/>
        </w:rPr>
        <w:t>3</w:t>
      </w:r>
      <w:r w:rsidR="00565367" w:rsidRPr="0011242C">
        <w:rPr>
          <w:sz w:val="28"/>
          <w:szCs w:val="28"/>
        </w:rPr>
        <w:t xml:space="preserve"> года                                                                                № </w:t>
      </w:r>
      <w:r>
        <w:rPr>
          <w:sz w:val="28"/>
          <w:szCs w:val="28"/>
        </w:rPr>
        <w:t>42/383</w:t>
      </w:r>
    </w:p>
    <w:p w:rsidR="00565367" w:rsidRPr="0011242C" w:rsidRDefault="00565367" w:rsidP="00565367">
      <w:pPr>
        <w:tabs>
          <w:tab w:val="left" w:pos="0"/>
          <w:tab w:val="left" w:pos="2127"/>
        </w:tabs>
        <w:ind w:left="567" w:firstLine="567"/>
        <w:rPr>
          <w:i/>
          <w:sz w:val="28"/>
          <w:szCs w:val="28"/>
        </w:rPr>
      </w:pPr>
      <w:r w:rsidRPr="0011242C">
        <w:rPr>
          <w:sz w:val="28"/>
          <w:szCs w:val="28"/>
        </w:rPr>
        <w:t xml:space="preserve">                         г. Липецк, ул. Космонавтов, д.56а</w:t>
      </w:r>
    </w:p>
    <w:p w:rsidR="0009781F" w:rsidRDefault="0009781F" w:rsidP="002A4EFA">
      <w:pPr>
        <w:pStyle w:val="21"/>
        <w:keepNext w:val="0"/>
        <w:widowControl/>
        <w:spacing w:before="0" w:after="0"/>
        <w:rPr>
          <w:szCs w:val="28"/>
        </w:rPr>
      </w:pPr>
    </w:p>
    <w:p w:rsidR="001D20A1" w:rsidRPr="00424B1C" w:rsidRDefault="001D20A1" w:rsidP="001D20A1">
      <w:pPr>
        <w:pStyle w:val="1"/>
        <w:rPr>
          <w:sz w:val="28"/>
          <w:szCs w:val="28"/>
        </w:rPr>
      </w:pPr>
      <w:r w:rsidRPr="00424B1C">
        <w:rPr>
          <w:sz w:val="28"/>
          <w:szCs w:val="28"/>
        </w:rPr>
        <w:t>Об утверждении номенклатуры дел  территориальной избирательной комиссии Советского округа города Липецка</w:t>
      </w:r>
    </w:p>
    <w:p w:rsidR="001D20A1" w:rsidRPr="00424B1C" w:rsidRDefault="001D20A1" w:rsidP="001D20A1">
      <w:pPr>
        <w:pStyle w:val="1"/>
        <w:rPr>
          <w:bCs/>
          <w:sz w:val="28"/>
          <w:szCs w:val="28"/>
        </w:rPr>
      </w:pPr>
      <w:r w:rsidRPr="00424B1C">
        <w:rPr>
          <w:sz w:val="28"/>
          <w:szCs w:val="28"/>
        </w:rPr>
        <w:t xml:space="preserve"> </w:t>
      </w:r>
      <w:r w:rsidR="00424B1C" w:rsidRPr="00424B1C">
        <w:rPr>
          <w:sz w:val="28"/>
          <w:szCs w:val="28"/>
        </w:rPr>
        <w:t>п</w:t>
      </w:r>
      <w:r w:rsidR="00424B1C">
        <w:rPr>
          <w:sz w:val="28"/>
          <w:szCs w:val="28"/>
        </w:rPr>
        <w:t>о</w:t>
      </w:r>
      <w:r w:rsidR="00424B1C" w:rsidRPr="00424B1C">
        <w:rPr>
          <w:sz w:val="28"/>
          <w:szCs w:val="28"/>
        </w:rPr>
        <w:t xml:space="preserve"> подготовке и</w:t>
      </w:r>
      <w:r w:rsidRPr="00424B1C">
        <w:rPr>
          <w:bCs/>
          <w:sz w:val="28"/>
          <w:szCs w:val="28"/>
        </w:rPr>
        <w:t xml:space="preserve"> проведени</w:t>
      </w:r>
      <w:r w:rsidR="00424B1C">
        <w:rPr>
          <w:bCs/>
          <w:sz w:val="28"/>
          <w:szCs w:val="28"/>
        </w:rPr>
        <w:t>ю</w:t>
      </w:r>
      <w:r w:rsidRPr="00424B1C">
        <w:rPr>
          <w:bCs/>
          <w:sz w:val="28"/>
          <w:szCs w:val="28"/>
        </w:rPr>
        <w:t xml:space="preserve"> </w:t>
      </w:r>
      <w:r w:rsidR="00424B1C" w:rsidRPr="00424B1C">
        <w:rPr>
          <w:bCs/>
          <w:sz w:val="28"/>
          <w:szCs w:val="28"/>
        </w:rPr>
        <w:t xml:space="preserve">дополнительных выборов </w:t>
      </w:r>
      <w:r w:rsidR="00424B1C" w:rsidRPr="00424B1C">
        <w:rPr>
          <w:snapToGrid w:val="0"/>
          <w:sz w:val="28"/>
          <w:szCs w:val="28"/>
        </w:rPr>
        <w:t>депутата Государственной Думы Федерального Собрания Российской Федерации восьмого созыва по Липецкому одномандатному избирательному округу № 114  10 сентября 2023 года</w:t>
      </w:r>
    </w:p>
    <w:p w:rsidR="00116E00" w:rsidRPr="0085162A" w:rsidRDefault="00116E00" w:rsidP="002A4EFA">
      <w:pPr>
        <w:pStyle w:val="a4"/>
        <w:rPr>
          <w:b/>
          <w:szCs w:val="28"/>
        </w:rPr>
      </w:pPr>
    </w:p>
    <w:p w:rsidR="002A4EFA" w:rsidRDefault="002A4EFA" w:rsidP="00FA09F0">
      <w:pPr>
        <w:pStyle w:val="a6"/>
        <w:ind w:right="-141"/>
        <w:rPr>
          <w:b/>
          <w:bCs/>
          <w:sz w:val="28"/>
          <w:szCs w:val="28"/>
        </w:rPr>
      </w:pPr>
      <w:r w:rsidRPr="009A5D33">
        <w:rPr>
          <w:sz w:val="28"/>
          <w:szCs w:val="28"/>
        </w:rPr>
        <w:t xml:space="preserve">В соответствии </w:t>
      </w:r>
      <w:r w:rsidRPr="001D20A1">
        <w:rPr>
          <w:sz w:val="28"/>
          <w:szCs w:val="28"/>
        </w:rPr>
        <w:t xml:space="preserve">с </w:t>
      </w:r>
      <w:r w:rsidR="001D20A1" w:rsidRPr="001D20A1">
        <w:rPr>
          <w:sz w:val="28"/>
          <w:szCs w:val="28"/>
        </w:rPr>
        <w:t xml:space="preserve">Порядком хранения и передачи в архивы документов, связанных с подготовкой и проведением </w:t>
      </w:r>
      <w:r w:rsidR="00424B1C" w:rsidRPr="00424B1C">
        <w:rPr>
          <w:bCs/>
          <w:sz w:val="28"/>
          <w:szCs w:val="28"/>
        </w:rPr>
        <w:t xml:space="preserve">выборов </w:t>
      </w:r>
      <w:r w:rsidR="00424B1C" w:rsidRPr="00424B1C">
        <w:rPr>
          <w:snapToGrid w:val="0"/>
          <w:sz w:val="28"/>
          <w:szCs w:val="28"/>
        </w:rPr>
        <w:t>депутат</w:t>
      </w:r>
      <w:r w:rsidR="00424B1C">
        <w:rPr>
          <w:snapToGrid w:val="0"/>
          <w:sz w:val="28"/>
          <w:szCs w:val="28"/>
        </w:rPr>
        <w:t>ов</w:t>
      </w:r>
      <w:r w:rsidR="00424B1C" w:rsidRPr="00424B1C">
        <w:rPr>
          <w:snapToGrid w:val="0"/>
          <w:sz w:val="28"/>
          <w:szCs w:val="28"/>
        </w:rPr>
        <w:t xml:space="preserve"> Государственной Думы Федерального Собрания Российской Федерации восьмого созыва</w:t>
      </w:r>
      <w:r w:rsidR="001D20A1" w:rsidRPr="001D20A1">
        <w:rPr>
          <w:sz w:val="28"/>
          <w:szCs w:val="28"/>
        </w:rPr>
        <w:t xml:space="preserve">, утвержденным постановлением ЦИК России от </w:t>
      </w:r>
      <w:r w:rsidR="001D20A1">
        <w:rPr>
          <w:sz w:val="28"/>
          <w:szCs w:val="28"/>
        </w:rPr>
        <w:t>1</w:t>
      </w:r>
      <w:r w:rsidR="00424B1C">
        <w:rPr>
          <w:sz w:val="28"/>
          <w:szCs w:val="28"/>
        </w:rPr>
        <w:t>1</w:t>
      </w:r>
      <w:r w:rsidR="001D20A1">
        <w:rPr>
          <w:sz w:val="28"/>
          <w:szCs w:val="28"/>
        </w:rPr>
        <w:t xml:space="preserve"> </w:t>
      </w:r>
      <w:r w:rsidR="00424B1C">
        <w:rPr>
          <w:sz w:val="28"/>
          <w:szCs w:val="28"/>
        </w:rPr>
        <w:t>августа</w:t>
      </w:r>
      <w:r w:rsidR="001D20A1">
        <w:rPr>
          <w:sz w:val="28"/>
          <w:szCs w:val="28"/>
        </w:rPr>
        <w:t xml:space="preserve"> 202</w:t>
      </w:r>
      <w:r w:rsidR="00424B1C">
        <w:rPr>
          <w:sz w:val="28"/>
          <w:szCs w:val="28"/>
        </w:rPr>
        <w:t>1</w:t>
      </w:r>
      <w:r w:rsidR="001D20A1">
        <w:rPr>
          <w:sz w:val="28"/>
          <w:szCs w:val="28"/>
        </w:rPr>
        <w:t xml:space="preserve"> года  </w:t>
      </w:r>
      <w:r w:rsidR="00FA09F0">
        <w:rPr>
          <w:sz w:val="28"/>
          <w:szCs w:val="28"/>
        </w:rPr>
        <w:br/>
      </w:r>
      <w:r w:rsidR="001D20A1" w:rsidRPr="001D20A1">
        <w:rPr>
          <w:sz w:val="28"/>
          <w:szCs w:val="28"/>
        </w:rPr>
        <w:t xml:space="preserve">№ </w:t>
      </w:r>
      <w:r w:rsidR="00424B1C">
        <w:rPr>
          <w:sz w:val="28"/>
          <w:szCs w:val="28"/>
        </w:rPr>
        <w:t>40</w:t>
      </w:r>
      <w:r w:rsidR="001D20A1" w:rsidRPr="001D20A1">
        <w:rPr>
          <w:sz w:val="28"/>
          <w:szCs w:val="28"/>
        </w:rPr>
        <w:t>/</w:t>
      </w:r>
      <w:r w:rsidR="00424B1C">
        <w:rPr>
          <w:sz w:val="28"/>
          <w:szCs w:val="28"/>
        </w:rPr>
        <w:t>324</w:t>
      </w:r>
      <w:r w:rsidR="001D20A1" w:rsidRPr="001D20A1">
        <w:rPr>
          <w:sz w:val="28"/>
          <w:szCs w:val="28"/>
        </w:rPr>
        <w:t>-</w:t>
      </w:r>
      <w:r w:rsidR="00424B1C">
        <w:rPr>
          <w:sz w:val="28"/>
          <w:szCs w:val="28"/>
        </w:rPr>
        <w:t>8</w:t>
      </w:r>
      <w:r w:rsidRPr="009A5D33">
        <w:rPr>
          <w:sz w:val="28"/>
          <w:szCs w:val="28"/>
        </w:rPr>
        <w:t xml:space="preserve"> территориальная избирательная комиссия </w:t>
      </w:r>
      <w:r w:rsidR="00565367">
        <w:rPr>
          <w:sz w:val="28"/>
          <w:szCs w:val="28"/>
        </w:rPr>
        <w:t xml:space="preserve">Советского округа города Липецка </w:t>
      </w:r>
      <w:r w:rsidRPr="007C41EE">
        <w:rPr>
          <w:b/>
          <w:bCs/>
          <w:sz w:val="28"/>
          <w:szCs w:val="28"/>
        </w:rPr>
        <w:t>постановляет:</w:t>
      </w:r>
    </w:p>
    <w:p w:rsidR="001D20A1" w:rsidRPr="007C41EE" w:rsidRDefault="001D20A1" w:rsidP="00FA09F0">
      <w:pPr>
        <w:pStyle w:val="a6"/>
        <w:ind w:right="-141"/>
        <w:rPr>
          <w:b/>
          <w:bCs/>
          <w:sz w:val="28"/>
          <w:szCs w:val="28"/>
        </w:rPr>
      </w:pPr>
    </w:p>
    <w:p w:rsidR="001D20A1" w:rsidRPr="001D20A1" w:rsidRDefault="00AC291D" w:rsidP="00FA09F0">
      <w:pPr>
        <w:pStyle w:val="1"/>
        <w:ind w:right="-141"/>
        <w:jc w:val="both"/>
        <w:rPr>
          <w:b w:val="0"/>
          <w:bCs/>
          <w:sz w:val="28"/>
          <w:szCs w:val="28"/>
        </w:rPr>
      </w:pPr>
      <w:r w:rsidRPr="00AC291D">
        <w:rPr>
          <w:bCs/>
          <w:i/>
          <w:iCs/>
          <w:sz w:val="22"/>
          <w:szCs w:val="22"/>
        </w:rPr>
        <w:t xml:space="preserve">  </w:t>
      </w:r>
      <w:r>
        <w:rPr>
          <w:szCs w:val="28"/>
        </w:rPr>
        <w:tab/>
      </w:r>
      <w:r w:rsidRPr="001D20A1">
        <w:rPr>
          <w:b w:val="0"/>
          <w:sz w:val="28"/>
          <w:szCs w:val="28"/>
        </w:rPr>
        <w:t xml:space="preserve">1. </w:t>
      </w:r>
      <w:r w:rsidR="001D20A1" w:rsidRPr="001D20A1">
        <w:rPr>
          <w:b w:val="0"/>
          <w:sz w:val="28"/>
          <w:szCs w:val="28"/>
        </w:rPr>
        <w:t xml:space="preserve">Утвердить номенклатуру дел </w:t>
      </w:r>
      <w:r w:rsidR="0035340C" w:rsidRPr="001D20A1">
        <w:rPr>
          <w:b w:val="0"/>
          <w:sz w:val="28"/>
          <w:szCs w:val="28"/>
        </w:rPr>
        <w:t>.</w:t>
      </w:r>
      <w:r w:rsidR="0012755A" w:rsidRPr="001D20A1">
        <w:rPr>
          <w:b w:val="0"/>
          <w:sz w:val="28"/>
          <w:szCs w:val="28"/>
        </w:rPr>
        <w:t xml:space="preserve"> </w:t>
      </w:r>
      <w:r w:rsidR="001D20A1" w:rsidRPr="001D20A1">
        <w:rPr>
          <w:b w:val="0"/>
          <w:sz w:val="28"/>
          <w:szCs w:val="28"/>
        </w:rPr>
        <w:t xml:space="preserve">территориальной избирательной комиссии Советского округа города Липецка </w:t>
      </w:r>
      <w:r w:rsidR="00424B1C" w:rsidRPr="00424B1C">
        <w:rPr>
          <w:b w:val="0"/>
          <w:sz w:val="28"/>
          <w:szCs w:val="28"/>
        </w:rPr>
        <w:t>по подготовке и</w:t>
      </w:r>
      <w:r w:rsidR="00424B1C" w:rsidRPr="00424B1C">
        <w:rPr>
          <w:b w:val="0"/>
          <w:bCs/>
          <w:sz w:val="28"/>
          <w:szCs w:val="28"/>
        </w:rPr>
        <w:t xml:space="preserve"> проведению дополнительных выборов </w:t>
      </w:r>
      <w:r w:rsidR="00424B1C" w:rsidRPr="00424B1C">
        <w:rPr>
          <w:b w:val="0"/>
          <w:snapToGrid w:val="0"/>
          <w:sz w:val="28"/>
          <w:szCs w:val="28"/>
        </w:rPr>
        <w:t>депутата Государственной Думы Федерального Собрания Российской Федерации восьмого созыва по Липецкому одномандатному избирательному округу № 114  10 сентября 2023 года</w:t>
      </w:r>
      <w:r w:rsidR="00424B1C" w:rsidRPr="00424B1C">
        <w:rPr>
          <w:b w:val="0"/>
          <w:bCs/>
          <w:sz w:val="28"/>
          <w:szCs w:val="28"/>
        </w:rPr>
        <w:t xml:space="preserve"> </w:t>
      </w:r>
      <w:r w:rsidR="001D20A1">
        <w:rPr>
          <w:b w:val="0"/>
          <w:bCs/>
          <w:sz w:val="28"/>
          <w:szCs w:val="28"/>
        </w:rPr>
        <w:t>(прилагается).</w:t>
      </w:r>
    </w:p>
    <w:p w:rsidR="00AC291D" w:rsidRPr="00E003AC" w:rsidRDefault="00AC291D" w:rsidP="00FA09F0">
      <w:pPr>
        <w:spacing w:line="276" w:lineRule="auto"/>
        <w:ind w:right="-141" w:firstLine="708"/>
        <w:jc w:val="both"/>
        <w:rPr>
          <w:bCs/>
          <w:i/>
          <w:iCs/>
          <w:sz w:val="22"/>
          <w:szCs w:val="22"/>
        </w:rPr>
      </w:pPr>
      <w:r>
        <w:rPr>
          <w:szCs w:val="28"/>
        </w:rPr>
        <w:t xml:space="preserve"> </w:t>
      </w:r>
      <w:r w:rsidRPr="00A85D37">
        <w:rPr>
          <w:sz w:val="28"/>
          <w:szCs w:val="28"/>
        </w:rPr>
        <w:t xml:space="preserve">2. </w:t>
      </w:r>
      <w:r w:rsidR="001D20A1">
        <w:rPr>
          <w:sz w:val="28"/>
          <w:szCs w:val="28"/>
        </w:rPr>
        <w:t>Разместить</w:t>
      </w:r>
      <w:r w:rsidRPr="00A85D37">
        <w:rPr>
          <w:sz w:val="28"/>
          <w:szCs w:val="28"/>
        </w:rPr>
        <w:t xml:space="preserve"> настоящее постановление </w:t>
      </w:r>
      <w:r>
        <w:rPr>
          <w:sz w:val="28"/>
          <w:szCs w:val="28"/>
        </w:rPr>
        <w:t>на сайте территориальной избирательной комиссии Советского округа города Липецка.</w:t>
      </w:r>
    </w:p>
    <w:p w:rsidR="0009781F" w:rsidRDefault="0009781F" w:rsidP="00FA09F0">
      <w:pPr>
        <w:ind w:right="-141"/>
        <w:jc w:val="both"/>
        <w:rPr>
          <w:b/>
          <w:sz w:val="28"/>
          <w:szCs w:val="20"/>
        </w:rPr>
      </w:pPr>
    </w:p>
    <w:p w:rsidR="00424B1C" w:rsidRDefault="00424B1C" w:rsidP="00FA09F0">
      <w:pPr>
        <w:ind w:right="-141"/>
        <w:jc w:val="both"/>
        <w:rPr>
          <w:b/>
          <w:sz w:val="28"/>
          <w:szCs w:val="20"/>
        </w:rPr>
      </w:pPr>
    </w:p>
    <w:tbl>
      <w:tblPr>
        <w:tblW w:w="9795" w:type="dxa"/>
        <w:tblLayout w:type="fixed"/>
        <w:tblCellMar>
          <w:left w:w="70" w:type="dxa"/>
          <w:right w:w="70" w:type="dxa"/>
        </w:tblCellMar>
        <w:tblLook w:val="04A0"/>
      </w:tblPr>
      <w:tblGrid>
        <w:gridCol w:w="5293"/>
        <w:gridCol w:w="4502"/>
      </w:tblGrid>
      <w:tr w:rsidR="00565367" w:rsidRPr="0011242C" w:rsidTr="00A960B0">
        <w:tc>
          <w:tcPr>
            <w:tcW w:w="5293" w:type="dxa"/>
          </w:tcPr>
          <w:p w:rsidR="00565367" w:rsidRPr="0011242C" w:rsidRDefault="00565367" w:rsidP="00A960B0">
            <w:pPr>
              <w:tabs>
                <w:tab w:val="left" w:pos="-2250"/>
              </w:tabs>
              <w:jc w:val="both"/>
              <w:rPr>
                <w:b/>
                <w:sz w:val="28"/>
                <w:szCs w:val="28"/>
              </w:rPr>
            </w:pPr>
            <w:r w:rsidRPr="0011242C">
              <w:rPr>
                <w:b/>
                <w:sz w:val="28"/>
                <w:szCs w:val="28"/>
              </w:rPr>
              <w:t>Председатель территориальной</w:t>
            </w:r>
          </w:p>
          <w:p w:rsidR="00565367" w:rsidRPr="0011242C" w:rsidRDefault="00565367" w:rsidP="00A960B0">
            <w:pPr>
              <w:tabs>
                <w:tab w:val="left" w:pos="-2250"/>
              </w:tabs>
              <w:jc w:val="both"/>
              <w:rPr>
                <w:b/>
                <w:sz w:val="28"/>
                <w:szCs w:val="28"/>
              </w:rPr>
            </w:pPr>
            <w:r w:rsidRPr="0011242C">
              <w:rPr>
                <w:b/>
                <w:sz w:val="28"/>
                <w:szCs w:val="28"/>
              </w:rPr>
              <w:t>избирательной комиссии</w:t>
            </w:r>
          </w:p>
          <w:p w:rsidR="00565367" w:rsidRPr="0011242C" w:rsidRDefault="00565367" w:rsidP="00A960B0">
            <w:pPr>
              <w:tabs>
                <w:tab w:val="left" w:pos="-2250"/>
              </w:tabs>
              <w:jc w:val="both"/>
              <w:rPr>
                <w:b/>
                <w:sz w:val="28"/>
                <w:szCs w:val="28"/>
              </w:rPr>
            </w:pPr>
            <w:r w:rsidRPr="0011242C">
              <w:rPr>
                <w:b/>
                <w:sz w:val="28"/>
                <w:szCs w:val="28"/>
              </w:rPr>
              <w:t>Советского округа города Липецка</w:t>
            </w:r>
          </w:p>
          <w:p w:rsidR="00565367" w:rsidRPr="0011242C" w:rsidRDefault="00565367" w:rsidP="00A960B0">
            <w:pPr>
              <w:tabs>
                <w:tab w:val="left" w:pos="-2250"/>
              </w:tabs>
              <w:jc w:val="both"/>
              <w:rPr>
                <w:i/>
                <w:sz w:val="28"/>
                <w:szCs w:val="28"/>
              </w:rPr>
            </w:pPr>
          </w:p>
          <w:p w:rsidR="00565367" w:rsidRPr="0011242C" w:rsidRDefault="00565367" w:rsidP="00A960B0">
            <w:pPr>
              <w:tabs>
                <w:tab w:val="left" w:pos="-2250"/>
              </w:tabs>
              <w:jc w:val="both"/>
              <w:rPr>
                <w:b/>
                <w:sz w:val="28"/>
                <w:szCs w:val="28"/>
              </w:rPr>
            </w:pPr>
            <w:r w:rsidRPr="0011242C">
              <w:rPr>
                <w:b/>
                <w:sz w:val="28"/>
                <w:szCs w:val="28"/>
              </w:rPr>
              <w:t>Секретарь  территориальной</w:t>
            </w:r>
          </w:p>
          <w:p w:rsidR="00565367" w:rsidRPr="0011242C" w:rsidRDefault="00565367" w:rsidP="00A960B0">
            <w:pPr>
              <w:tabs>
                <w:tab w:val="left" w:pos="-2250"/>
              </w:tabs>
              <w:jc w:val="both"/>
              <w:rPr>
                <w:b/>
                <w:sz w:val="28"/>
                <w:szCs w:val="28"/>
              </w:rPr>
            </w:pPr>
            <w:r w:rsidRPr="0011242C">
              <w:rPr>
                <w:b/>
                <w:sz w:val="28"/>
                <w:szCs w:val="28"/>
              </w:rPr>
              <w:t>избирательной комиссии</w:t>
            </w:r>
          </w:p>
          <w:p w:rsidR="00565367" w:rsidRPr="0011242C" w:rsidRDefault="00565367" w:rsidP="00A960B0">
            <w:pPr>
              <w:tabs>
                <w:tab w:val="left" w:pos="-2250"/>
              </w:tabs>
              <w:jc w:val="both"/>
              <w:rPr>
                <w:i/>
                <w:sz w:val="28"/>
                <w:szCs w:val="28"/>
              </w:rPr>
            </w:pPr>
            <w:r w:rsidRPr="0011242C">
              <w:rPr>
                <w:b/>
                <w:sz w:val="28"/>
                <w:szCs w:val="28"/>
              </w:rPr>
              <w:t>Советского округа города Липецка</w:t>
            </w:r>
          </w:p>
        </w:tc>
        <w:tc>
          <w:tcPr>
            <w:tcW w:w="4502" w:type="dxa"/>
          </w:tcPr>
          <w:p w:rsidR="00565367" w:rsidRPr="0011242C" w:rsidRDefault="00565367" w:rsidP="00A960B0">
            <w:pPr>
              <w:tabs>
                <w:tab w:val="left" w:pos="-2250"/>
              </w:tabs>
              <w:jc w:val="right"/>
              <w:rPr>
                <w:b/>
                <w:sz w:val="28"/>
                <w:szCs w:val="28"/>
              </w:rPr>
            </w:pPr>
          </w:p>
          <w:p w:rsidR="00565367" w:rsidRPr="0011242C" w:rsidRDefault="00565367" w:rsidP="00A960B0">
            <w:pPr>
              <w:tabs>
                <w:tab w:val="left" w:pos="-2250"/>
              </w:tabs>
              <w:jc w:val="right"/>
              <w:rPr>
                <w:b/>
                <w:sz w:val="28"/>
                <w:szCs w:val="28"/>
              </w:rPr>
            </w:pPr>
          </w:p>
          <w:p w:rsidR="00565367" w:rsidRPr="0011242C" w:rsidRDefault="00565367" w:rsidP="00A960B0">
            <w:pPr>
              <w:tabs>
                <w:tab w:val="left" w:pos="-2250"/>
              </w:tabs>
              <w:jc w:val="right"/>
              <w:rPr>
                <w:b/>
                <w:sz w:val="28"/>
                <w:szCs w:val="28"/>
              </w:rPr>
            </w:pPr>
            <w:r w:rsidRPr="0011242C">
              <w:rPr>
                <w:b/>
                <w:sz w:val="28"/>
                <w:szCs w:val="28"/>
              </w:rPr>
              <w:t>Е.В. Чейкина</w:t>
            </w:r>
          </w:p>
          <w:p w:rsidR="00565367" w:rsidRPr="0011242C" w:rsidRDefault="00565367" w:rsidP="00A960B0">
            <w:pPr>
              <w:tabs>
                <w:tab w:val="left" w:pos="-2250"/>
              </w:tabs>
              <w:jc w:val="right"/>
              <w:rPr>
                <w:b/>
                <w:sz w:val="28"/>
                <w:szCs w:val="28"/>
              </w:rPr>
            </w:pPr>
          </w:p>
          <w:p w:rsidR="00565367" w:rsidRPr="0011242C" w:rsidRDefault="00565367" w:rsidP="00A960B0">
            <w:pPr>
              <w:tabs>
                <w:tab w:val="left" w:pos="-2250"/>
              </w:tabs>
              <w:jc w:val="right"/>
              <w:rPr>
                <w:b/>
                <w:sz w:val="28"/>
                <w:szCs w:val="28"/>
              </w:rPr>
            </w:pPr>
          </w:p>
          <w:p w:rsidR="00565367" w:rsidRPr="0011242C" w:rsidRDefault="00565367" w:rsidP="00A960B0">
            <w:pPr>
              <w:tabs>
                <w:tab w:val="left" w:pos="-2250"/>
              </w:tabs>
              <w:jc w:val="right"/>
              <w:rPr>
                <w:b/>
                <w:sz w:val="28"/>
                <w:szCs w:val="28"/>
              </w:rPr>
            </w:pPr>
          </w:p>
          <w:p w:rsidR="00565367" w:rsidRPr="0011242C" w:rsidRDefault="00565367" w:rsidP="00A960B0">
            <w:pPr>
              <w:tabs>
                <w:tab w:val="left" w:pos="-2250"/>
              </w:tabs>
              <w:jc w:val="right"/>
              <w:rPr>
                <w:i/>
                <w:sz w:val="28"/>
                <w:szCs w:val="28"/>
              </w:rPr>
            </w:pPr>
            <w:r w:rsidRPr="0011242C">
              <w:rPr>
                <w:b/>
                <w:sz w:val="28"/>
                <w:szCs w:val="28"/>
              </w:rPr>
              <w:t>Т.А. Маричева</w:t>
            </w:r>
          </w:p>
        </w:tc>
      </w:tr>
    </w:tbl>
    <w:p w:rsidR="001D20A1" w:rsidRDefault="001D20A1" w:rsidP="00565367">
      <w:pPr>
        <w:pStyle w:val="a4"/>
        <w:spacing w:before="0" w:after="0"/>
        <w:rPr>
          <w:b/>
          <w:sz w:val="28"/>
          <w:szCs w:val="20"/>
        </w:rPr>
      </w:pPr>
    </w:p>
    <w:p w:rsidR="001D20A1" w:rsidRDefault="001D20A1">
      <w:pPr>
        <w:spacing w:after="160" w:line="259" w:lineRule="auto"/>
        <w:rPr>
          <w:rFonts w:asciiTheme="minorHAnsi" w:eastAsiaTheme="minorHAnsi" w:hAnsiTheme="minorHAnsi" w:cstheme="minorBidi"/>
          <w:b/>
          <w:sz w:val="28"/>
          <w:szCs w:val="20"/>
          <w:lang w:eastAsia="en-US"/>
        </w:rPr>
      </w:pPr>
      <w:r>
        <w:rPr>
          <w:b/>
          <w:sz w:val="28"/>
          <w:szCs w:val="20"/>
        </w:rPr>
        <w:br w:type="page"/>
      </w:r>
    </w:p>
    <w:p w:rsidR="00424B1C" w:rsidRDefault="00424B1C" w:rsidP="00A90703">
      <w:pPr>
        <w:pStyle w:val="1"/>
        <w:sectPr w:rsidR="00424B1C" w:rsidSect="00FA09F0">
          <w:pgSz w:w="11906" w:h="16838"/>
          <w:pgMar w:top="567" w:right="851" w:bottom="1134" w:left="1701" w:header="709" w:footer="709" w:gutter="0"/>
          <w:cols w:space="708"/>
          <w:docGrid w:linePitch="360"/>
        </w:sect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40"/>
        <w:gridCol w:w="5580"/>
      </w:tblGrid>
      <w:tr w:rsidR="00424B1C" w:rsidTr="00A90703">
        <w:tblPrEx>
          <w:tblCellMar>
            <w:top w:w="0" w:type="dxa"/>
            <w:bottom w:w="0" w:type="dxa"/>
          </w:tblCellMar>
        </w:tblPrEx>
        <w:tc>
          <w:tcPr>
            <w:tcW w:w="5040" w:type="dxa"/>
            <w:tcBorders>
              <w:top w:val="nil"/>
              <w:left w:val="nil"/>
              <w:bottom w:val="nil"/>
              <w:right w:val="nil"/>
            </w:tcBorders>
          </w:tcPr>
          <w:p w:rsidR="00424B1C" w:rsidRDefault="00424B1C" w:rsidP="00A90703">
            <w:pPr>
              <w:pStyle w:val="1"/>
            </w:pPr>
          </w:p>
          <w:p w:rsidR="00424B1C" w:rsidRDefault="00424B1C" w:rsidP="00A90703">
            <w:pPr>
              <w:pStyle w:val="1"/>
            </w:pPr>
          </w:p>
          <w:p w:rsidR="00424B1C" w:rsidRDefault="00424B1C" w:rsidP="00A90703">
            <w:pPr>
              <w:pStyle w:val="1"/>
            </w:pPr>
          </w:p>
          <w:p w:rsidR="00424B1C" w:rsidRDefault="00424B1C" w:rsidP="00A90703">
            <w:pPr>
              <w:pStyle w:val="1"/>
            </w:pPr>
          </w:p>
          <w:p w:rsidR="00424B1C" w:rsidRDefault="00424B1C" w:rsidP="00A90703">
            <w:pPr>
              <w:pStyle w:val="1"/>
            </w:pPr>
          </w:p>
          <w:p w:rsidR="00424B1C" w:rsidRDefault="00424B1C" w:rsidP="00A90703">
            <w:pPr>
              <w:pStyle w:val="1"/>
            </w:pPr>
          </w:p>
          <w:p w:rsidR="00424B1C" w:rsidRDefault="00424B1C" w:rsidP="00A90703">
            <w:pPr>
              <w:pStyle w:val="1"/>
            </w:pPr>
            <w:r>
              <w:t>НОМЕНКЛАТУРА ДЕЛ</w:t>
            </w:r>
            <w:r>
              <w:br/>
              <w:t xml:space="preserve"> ТЕРРИТОРИАЛЬНОЙ ИЗБИРАТЕЛЬНОЙ КОМИССИИ </w:t>
            </w:r>
          </w:p>
          <w:p w:rsidR="00424B1C" w:rsidRPr="007C572F" w:rsidRDefault="00424B1C" w:rsidP="00A90703">
            <w:pPr>
              <w:jc w:val="center"/>
              <w:rPr>
                <w:b/>
              </w:rPr>
            </w:pPr>
            <w:r w:rsidRPr="007C572F">
              <w:rPr>
                <w:b/>
              </w:rPr>
              <w:t xml:space="preserve">СОВЕТСКОГО ОКРУГА </w:t>
            </w:r>
          </w:p>
          <w:p w:rsidR="00424B1C" w:rsidRPr="007C572F" w:rsidRDefault="00424B1C" w:rsidP="00A90703">
            <w:pPr>
              <w:jc w:val="center"/>
              <w:rPr>
                <w:b/>
              </w:rPr>
            </w:pPr>
            <w:r w:rsidRPr="007C572F">
              <w:rPr>
                <w:b/>
              </w:rPr>
              <w:t>ГОРОДА ЛИПЕЦКА</w:t>
            </w:r>
          </w:p>
          <w:p w:rsidR="00424B1C" w:rsidRDefault="00424B1C" w:rsidP="00A90703">
            <w:pPr>
              <w:jc w:val="center"/>
              <w:rPr>
                <w:b/>
              </w:rPr>
            </w:pPr>
          </w:p>
          <w:p w:rsidR="00424B1C" w:rsidRDefault="00424B1C" w:rsidP="00A90703">
            <w:pPr>
              <w:jc w:val="center"/>
              <w:rPr>
                <w:b/>
              </w:rPr>
            </w:pPr>
            <w:r>
              <w:rPr>
                <w:b/>
              </w:rPr>
              <w:t xml:space="preserve"> ПО ДОПОЛНИТЕЛЬНЫМ ВЫБОРАМ  ДЕПУТАТА  ГОСУДАРСТВЕННОЙ ДУМЫ  ФЕДЕРАЛЬНОГО СОБРАНИЯ  РО</w:t>
            </w:r>
            <w:r>
              <w:rPr>
                <w:b/>
              </w:rPr>
              <w:t>С</w:t>
            </w:r>
            <w:r>
              <w:rPr>
                <w:b/>
              </w:rPr>
              <w:t>СИЙСКОЙ ФЕДЕРАЦИИ</w:t>
            </w:r>
          </w:p>
          <w:p w:rsidR="00424B1C" w:rsidRPr="00FC2FAE" w:rsidRDefault="00424B1C" w:rsidP="00A90703">
            <w:pPr>
              <w:pStyle w:val="14"/>
              <w:rPr>
                <w:sz w:val="24"/>
                <w:szCs w:val="24"/>
              </w:rPr>
            </w:pPr>
            <w:r>
              <w:rPr>
                <w:sz w:val="24"/>
                <w:szCs w:val="24"/>
              </w:rPr>
              <w:t>ПО ОДНОМАНДАТНОМУ ИЗБИРАТЕЛЬНОМУ ОКРУГУ № 114</w:t>
            </w:r>
          </w:p>
          <w:p w:rsidR="00424B1C" w:rsidRDefault="00424B1C" w:rsidP="00A90703">
            <w:pPr>
              <w:pStyle w:val="1"/>
            </w:pPr>
          </w:p>
          <w:p w:rsidR="00424B1C" w:rsidRDefault="00424B1C" w:rsidP="00A90703">
            <w:pPr>
              <w:pStyle w:val="14"/>
              <w:rPr>
                <w:sz w:val="20"/>
              </w:rPr>
            </w:pPr>
          </w:p>
          <w:p w:rsidR="00424B1C" w:rsidRDefault="00424B1C" w:rsidP="00A90703">
            <w:pPr>
              <w:pStyle w:val="14"/>
            </w:pPr>
            <w:r>
              <w:t>____________№ _____________</w:t>
            </w:r>
          </w:p>
          <w:p w:rsidR="00424B1C" w:rsidRDefault="00424B1C" w:rsidP="00A90703">
            <w:pPr>
              <w:pStyle w:val="14"/>
              <w:rPr>
                <w:sz w:val="24"/>
              </w:rPr>
            </w:pPr>
            <w:r>
              <w:rPr>
                <w:sz w:val="24"/>
              </w:rPr>
              <w:t>Г. Липецк</w:t>
            </w:r>
          </w:p>
          <w:p w:rsidR="00424B1C" w:rsidRDefault="00424B1C" w:rsidP="00A90703">
            <w:pPr>
              <w:pStyle w:val="14"/>
              <w:rPr>
                <w:sz w:val="24"/>
              </w:rPr>
            </w:pPr>
          </w:p>
          <w:p w:rsidR="00424B1C" w:rsidRDefault="00424B1C" w:rsidP="00A90703">
            <w:pPr>
              <w:pStyle w:val="14"/>
              <w:rPr>
                <w:sz w:val="24"/>
              </w:rPr>
            </w:pPr>
            <w:r>
              <w:rPr>
                <w:sz w:val="24"/>
              </w:rPr>
              <w:t>на 2023 год</w:t>
            </w:r>
          </w:p>
        </w:tc>
        <w:tc>
          <w:tcPr>
            <w:tcW w:w="5580" w:type="dxa"/>
            <w:tcBorders>
              <w:top w:val="nil"/>
              <w:left w:val="nil"/>
              <w:bottom w:val="nil"/>
              <w:right w:val="nil"/>
            </w:tcBorders>
          </w:tcPr>
          <w:p w:rsidR="00424B1C" w:rsidRPr="00424B1C" w:rsidRDefault="00424B1C" w:rsidP="00424B1C">
            <w:pPr>
              <w:jc w:val="right"/>
              <w:rPr>
                <w:iCs/>
                <w:color w:val="000000"/>
              </w:rPr>
            </w:pPr>
            <w:r w:rsidRPr="00816E6A">
              <w:rPr>
                <w:i/>
                <w:sz w:val="28"/>
                <w:szCs w:val="28"/>
              </w:rPr>
              <w:t xml:space="preserve">                              </w:t>
            </w:r>
            <w:r w:rsidRPr="00424B1C">
              <w:rPr>
                <w:iCs/>
                <w:color w:val="000000"/>
              </w:rPr>
              <w:t>Приложение к постановлению</w:t>
            </w:r>
          </w:p>
          <w:p w:rsidR="00424B1C" w:rsidRPr="00424B1C" w:rsidRDefault="00424B1C" w:rsidP="00424B1C">
            <w:pPr>
              <w:jc w:val="right"/>
              <w:rPr>
                <w:iCs/>
                <w:color w:val="000000"/>
              </w:rPr>
            </w:pPr>
            <w:r w:rsidRPr="00424B1C">
              <w:rPr>
                <w:iCs/>
                <w:color w:val="000000"/>
              </w:rPr>
              <w:t xml:space="preserve"> ТИК Советского округа города Липецка</w:t>
            </w:r>
          </w:p>
          <w:p w:rsidR="00424B1C" w:rsidRPr="00424B1C" w:rsidRDefault="00424B1C" w:rsidP="00424B1C">
            <w:pPr>
              <w:pStyle w:val="a4"/>
              <w:spacing w:before="0" w:after="0"/>
              <w:jc w:val="right"/>
              <w:rPr>
                <w:rFonts w:ascii="Times New Roman" w:hAnsi="Times New Roman" w:cs="Times New Roman"/>
              </w:rPr>
            </w:pPr>
            <w:r w:rsidRPr="00424B1C">
              <w:rPr>
                <w:rFonts w:ascii="Times New Roman" w:hAnsi="Times New Roman" w:cs="Times New Roman"/>
              </w:rPr>
              <w:t xml:space="preserve">от 28 июня  2023 г. № 42/383 </w:t>
            </w:r>
          </w:p>
          <w:p w:rsidR="00424B1C" w:rsidRDefault="00424B1C" w:rsidP="00A90703">
            <w:pPr>
              <w:pStyle w:val="1"/>
            </w:pPr>
          </w:p>
          <w:p w:rsidR="00424B1C" w:rsidRDefault="00424B1C" w:rsidP="00A90703">
            <w:pPr>
              <w:pStyle w:val="1"/>
            </w:pPr>
          </w:p>
          <w:p w:rsidR="00424B1C" w:rsidRPr="00424B1C" w:rsidRDefault="00424B1C" w:rsidP="00424B1C"/>
          <w:p w:rsidR="00424B1C" w:rsidRDefault="00424B1C" w:rsidP="00A90703">
            <w:pPr>
              <w:pStyle w:val="1"/>
            </w:pPr>
            <w:r>
              <w:t>УТВЕРЖДАЮ</w:t>
            </w:r>
          </w:p>
          <w:p w:rsidR="00424B1C" w:rsidRDefault="00424B1C" w:rsidP="00A90703">
            <w:pPr>
              <w:jc w:val="center"/>
              <w:rPr>
                <w:b/>
              </w:rPr>
            </w:pPr>
          </w:p>
          <w:p w:rsidR="00424B1C" w:rsidRDefault="00424B1C" w:rsidP="00A90703">
            <w:pPr>
              <w:jc w:val="center"/>
              <w:rPr>
                <w:b/>
              </w:rPr>
            </w:pPr>
            <w:r>
              <w:rPr>
                <w:b/>
              </w:rPr>
              <w:t>ПРЕДСЕДАТЕЛЬ</w:t>
            </w:r>
          </w:p>
          <w:p w:rsidR="00424B1C" w:rsidRDefault="00424B1C" w:rsidP="00A90703">
            <w:pPr>
              <w:pStyle w:val="1"/>
            </w:pPr>
            <w:r>
              <w:t xml:space="preserve">ТЕРРИТОРИАЛЬНОЙ </w:t>
            </w:r>
          </w:p>
          <w:p w:rsidR="00424B1C" w:rsidRDefault="00424B1C" w:rsidP="00A90703">
            <w:pPr>
              <w:pStyle w:val="1"/>
            </w:pPr>
            <w:r>
              <w:t xml:space="preserve">ИЗБИРАТЕЛЬНОЙ КОМИССИИ </w:t>
            </w:r>
          </w:p>
          <w:p w:rsidR="00424B1C" w:rsidRDefault="00424B1C" w:rsidP="00A90703">
            <w:pPr>
              <w:jc w:val="center"/>
              <w:rPr>
                <w:b/>
              </w:rPr>
            </w:pPr>
            <w:r>
              <w:rPr>
                <w:b/>
              </w:rPr>
              <w:t xml:space="preserve">  СОВЕТСКОГО ОКРУГА ГОРОДА ЛИПЕЦКА</w:t>
            </w:r>
            <w:r>
              <w:rPr>
                <w:b/>
              </w:rPr>
              <w:br/>
            </w:r>
          </w:p>
          <w:p w:rsidR="00424B1C" w:rsidRDefault="00424B1C" w:rsidP="00A90703">
            <w:pPr>
              <w:jc w:val="center"/>
              <w:rPr>
                <w:b/>
              </w:rPr>
            </w:pPr>
          </w:p>
          <w:p w:rsidR="00424B1C" w:rsidRDefault="00424B1C" w:rsidP="00A90703">
            <w:pPr>
              <w:jc w:val="center"/>
              <w:rPr>
                <w:b/>
                <w:u w:val="single"/>
              </w:rPr>
            </w:pPr>
            <w:r>
              <w:rPr>
                <w:b/>
              </w:rPr>
              <w:t>_____________________Чейкина Е.В.</w:t>
            </w:r>
            <w:r>
              <w:rPr>
                <w:b/>
                <w:u w:val="single"/>
              </w:rPr>
              <w:t xml:space="preserve">     </w:t>
            </w:r>
          </w:p>
          <w:p w:rsidR="00424B1C" w:rsidRDefault="00424B1C" w:rsidP="00A90703">
            <w:pPr>
              <w:jc w:val="center"/>
              <w:rPr>
                <w:b/>
                <w:u w:val="single"/>
              </w:rPr>
            </w:pPr>
          </w:p>
          <w:p w:rsidR="00424B1C" w:rsidRDefault="00424B1C" w:rsidP="00424B1C">
            <w:pPr>
              <w:jc w:val="center"/>
              <w:rPr>
                <w:b/>
              </w:rPr>
            </w:pPr>
            <w:r>
              <w:rPr>
                <w:b/>
              </w:rPr>
              <w:t xml:space="preserve">27 июня 2023 года </w:t>
            </w:r>
          </w:p>
          <w:p w:rsidR="00424B1C" w:rsidRDefault="00424B1C" w:rsidP="00A90703">
            <w:pPr>
              <w:jc w:val="center"/>
              <w:rPr>
                <w:bCs/>
                <w:i/>
              </w:rPr>
            </w:pPr>
          </w:p>
        </w:tc>
      </w:tr>
      <w:tr w:rsidR="00424B1C" w:rsidTr="00A90703">
        <w:tblPrEx>
          <w:tblCellMar>
            <w:top w:w="0" w:type="dxa"/>
            <w:bottom w:w="0" w:type="dxa"/>
          </w:tblCellMar>
        </w:tblPrEx>
        <w:tc>
          <w:tcPr>
            <w:tcW w:w="5040" w:type="dxa"/>
            <w:tcBorders>
              <w:top w:val="nil"/>
              <w:left w:val="nil"/>
              <w:bottom w:val="nil"/>
              <w:right w:val="nil"/>
            </w:tcBorders>
          </w:tcPr>
          <w:p w:rsidR="00424B1C" w:rsidRDefault="00424B1C" w:rsidP="00A90703">
            <w:pPr>
              <w:jc w:val="center"/>
              <w:rPr>
                <w:b/>
              </w:rPr>
            </w:pPr>
          </w:p>
        </w:tc>
        <w:tc>
          <w:tcPr>
            <w:tcW w:w="5580" w:type="dxa"/>
            <w:tcBorders>
              <w:top w:val="nil"/>
              <w:left w:val="nil"/>
              <w:bottom w:val="nil"/>
              <w:right w:val="nil"/>
            </w:tcBorders>
          </w:tcPr>
          <w:p w:rsidR="00424B1C" w:rsidRDefault="00424B1C" w:rsidP="00A90703">
            <w:pPr>
              <w:jc w:val="center"/>
              <w:rPr>
                <w:b/>
              </w:rPr>
            </w:pPr>
          </w:p>
        </w:tc>
      </w:tr>
    </w:tbl>
    <w:p w:rsidR="00424B1C" w:rsidRDefault="00424B1C" w:rsidP="00424B1C">
      <w:pPr>
        <w:rPr>
          <w:b/>
          <w:bCs/>
          <w:sz w:val="28"/>
        </w:rPr>
      </w:pPr>
    </w:p>
    <w:tbl>
      <w:tblPr>
        <w:tblW w:w="110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80"/>
        <w:gridCol w:w="5040"/>
        <w:gridCol w:w="25"/>
        <w:gridCol w:w="709"/>
        <w:gridCol w:w="1559"/>
        <w:gridCol w:w="47"/>
        <w:gridCol w:w="2788"/>
      </w:tblGrid>
      <w:tr w:rsidR="00424B1C" w:rsidTr="00A90703">
        <w:tblPrEx>
          <w:tblCellMar>
            <w:top w:w="0" w:type="dxa"/>
            <w:bottom w:w="0" w:type="dxa"/>
          </w:tblCellMar>
        </w:tblPrEx>
        <w:tc>
          <w:tcPr>
            <w:tcW w:w="900" w:type="dxa"/>
            <w:gridSpan w:val="2"/>
          </w:tcPr>
          <w:p w:rsidR="00424B1C" w:rsidRDefault="00424B1C" w:rsidP="00A90703">
            <w:pPr>
              <w:jc w:val="center"/>
              <w:rPr>
                <w:b/>
                <w:bCs/>
                <w:sz w:val="20"/>
              </w:rPr>
            </w:pPr>
          </w:p>
          <w:p w:rsidR="00424B1C" w:rsidRDefault="00424B1C" w:rsidP="00A90703">
            <w:pPr>
              <w:jc w:val="center"/>
              <w:rPr>
                <w:b/>
                <w:bCs/>
                <w:sz w:val="20"/>
              </w:rPr>
            </w:pPr>
            <w:r>
              <w:rPr>
                <w:b/>
                <w:bCs/>
                <w:sz w:val="20"/>
              </w:rPr>
              <w:t>Индекс дела</w:t>
            </w:r>
          </w:p>
        </w:tc>
        <w:tc>
          <w:tcPr>
            <w:tcW w:w="5065" w:type="dxa"/>
            <w:gridSpan w:val="2"/>
          </w:tcPr>
          <w:p w:rsidR="00424B1C" w:rsidRPr="00770742" w:rsidRDefault="00424B1C" w:rsidP="00770742">
            <w:pPr>
              <w:pStyle w:val="2"/>
              <w:jc w:val="center"/>
              <w:rPr>
                <w:rFonts w:ascii="Times New Roman" w:hAnsi="Times New Roman" w:cs="Times New Roman"/>
                <w:bCs w:val="0"/>
                <w:color w:val="auto"/>
                <w:sz w:val="20"/>
              </w:rPr>
            </w:pPr>
          </w:p>
          <w:p w:rsidR="00424B1C" w:rsidRPr="00770742" w:rsidRDefault="00424B1C" w:rsidP="00770742">
            <w:pPr>
              <w:pStyle w:val="2"/>
              <w:jc w:val="center"/>
              <w:rPr>
                <w:rFonts w:ascii="Times New Roman" w:hAnsi="Times New Roman" w:cs="Times New Roman"/>
                <w:bCs w:val="0"/>
                <w:color w:val="auto"/>
                <w:sz w:val="20"/>
              </w:rPr>
            </w:pPr>
            <w:r w:rsidRPr="00770742">
              <w:rPr>
                <w:rFonts w:ascii="Times New Roman" w:hAnsi="Times New Roman" w:cs="Times New Roman"/>
                <w:bCs w:val="0"/>
                <w:color w:val="auto"/>
                <w:sz w:val="20"/>
              </w:rPr>
              <w:t>Заголовок дела</w:t>
            </w:r>
          </w:p>
          <w:p w:rsidR="00424B1C" w:rsidRPr="00770742" w:rsidRDefault="00424B1C" w:rsidP="00770742">
            <w:pPr>
              <w:jc w:val="center"/>
              <w:rPr>
                <w:b/>
                <w:bCs/>
                <w:sz w:val="20"/>
              </w:rPr>
            </w:pPr>
            <w:r w:rsidRPr="00770742">
              <w:rPr>
                <w:b/>
                <w:bCs/>
                <w:sz w:val="20"/>
              </w:rPr>
              <w:t>(тома, части)</w:t>
            </w:r>
          </w:p>
        </w:tc>
        <w:tc>
          <w:tcPr>
            <w:tcW w:w="709" w:type="dxa"/>
          </w:tcPr>
          <w:p w:rsidR="00424B1C" w:rsidRDefault="00424B1C" w:rsidP="00A90703">
            <w:pPr>
              <w:jc w:val="center"/>
              <w:rPr>
                <w:b/>
                <w:bCs/>
                <w:sz w:val="20"/>
              </w:rPr>
            </w:pPr>
            <w:r>
              <w:rPr>
                <w:b/>
                <w:bCs/>
                <w:sz w:val="20"/>
              </w:rPr>
              <w:t xml:space="preserve">Кол-во дел </w:t>
            </w:r>
            <w:r>
              <w:rPr>
                <w:b/>
                <w:spacing w:val="-6"/>
                <w:sz w:val="20"/>
              </w:rPr>
              <w:t>(томов</w:t>
            </w:r>
            <w:r>
              <w:rPr>
                <w:b/>
                <w:spacing w:val="-28"/>
                <w:sz w:val="20"/>
              </w:rPr>
              <w:t>,</w:t>
            </w:r>
            <w:r>
              <w:rPr>
                <w:b/>
                <w:spacing w:val="-6"/>
                <w:sz w:val="20"/>
              </w:rPr>
              <w:t>чаcте</w:t>
            </w:r>
            <w:r>
              <w:rPr>
                <w:b/>
                <w:spacing w:val="-22"/>
                <w:sz w:val="20"/>
              </w:rPr>
              <w:t>й)</w:t>
            </w:r>
          </w:p>
        </w:tc>
        <w:tc>
          <w:tcPr>
            <w:tcW w:w="1559" w:type="dxa"/>
          </w:tcPr>
          <w:p w:rsidR="00424B1C" w:rsidRDefault="00424B1C" w:rsidP="00A90703">
            <w:pPr>
              <w:jc w:val="center"/>
              <w:rPr>
                <w:b/>
                <w:bCs/>
                <w:sz w:val="20"/>
              </w:rPr>
            </w:pPr>
            <w:r>
              <w:rPr>
                <w:b/>
                <w:bCs/>
                <w:sz w:val="20"/>
              </w:rPr>
              <w:t xml:space="preserve">Срок хранения дела </w:t>
            </w:r>
            <w:r>
              <w:rPr>
                <w:b/>
                <w:sz w:val="20"/>
              </w:rPr>
              <w:t>(т</w:t>
            </w:r>
            <w:r>
              <w:rPr>
                <w:b/>
                <w:sz w:val="20"/>
              </w:rPr>
              <w:t>о</w:t>
            </w:r>
            <w:r>
              <w:rPr>
                <w:b/>
                <w:sz w:val="20"/>
              </w:rPr>
              <w:t>ма,</w:t>
            </w:r>
            <w:r>
              <w:rPr>
                <w:b/>
                <w:sz w:val="20"/>
              </w:rPr>
              <w:br/>
              <w:t xml:space="preserve">части) и № статей </w:t>
            </w:r>
            <w:r>
              <w:rPr>
                <w:b/>
                <w:bCs/>
                <w:sz w:val="20"/>
              </w:rPr>
              <w:t>по перечню</w:t>
            </w:r>
          </w:p>
        </w:tc>
        <w:tc>
          <w:tcPr>
            <w:tcW w:w="2835" w:type="dxa"/>
            <w:gridSpan w:val="2"/>
          </w:tcPr>
          <w:p w:rsidR="00424B1C" w:rsidRPr="00770742" w:rsidRDefault="00424B1C" w:rsidP="00A90703">
            <w:pPr>
              <w:jc w:val="center"/>
              <w:rPr>
                <w:b/>
                <w:bCs/>
                <w:sz w:val="22"/>
                <w:szCs w:val="22"/>
              </w:rPr>
            </w:pPr>
          </w:p>
          <w:p w:rsidR="00424B1C" w:rsidRPr="00770742" w:rsidRDefault="00424B1C" w:rsidP="00A90703">
            <w:pPr>
              <w:pStyle w:val="4"/>
              <w:jc w:val="center"/>
              <w:rPr>
                <w:rFonts w:ascii="Times New Roman" w:hAnsi="Times New Roman" w:cs="Times New Roman"/>
                <w:i w:val="0"/>
                <w:color w:val="auto"/>
                <w:sz w:val="20"/>
                <w:szCs w:val="20"/>
              </w:rPr>
            </w:pPr>
            <w:r w:rsidRPr="00770742">
              <w:rPr>
                <w:rFonts w:ascii="Times New Roman" w:hAnsi="Times New Roman" w:cs="Times New Roman"/>
                <w:i w:val="0"/>
                <w:color w:val="auto"/>
                <w:sz w:val="20"/>
                <w:szCs w:val="20"/>
              </w:rPr>
              <w:t>Примечание</w:t>
            </w:r>
          </w:p>
        </w:tc>
      </w:tr>
      <w:tr w:rsidR="00424B1C" w:rsidTr="00A90703">
        <w:tblPrEx>
          <w:tblCellMar>
            <w:top w:w="0" w:type="dxa"/>
            <w:bottom w:w="0" w:type="dxa"/>
          </w:tblCellMar>
        </w:tblPrEx>
        <w:tc>
          <w:tcPr>
            <w:tcW w:w="900" w:type="dxa"/>
            <w:gridSpan w:val="2"/>
          </w:tcPr>
          <w:p w:rsidR="00424B1C" w:rsidRDefault="00424B1C" w:rsidP="00A90703">
            <w:pPr>
              <w:jc w:val="center"/>
            </w:pPr>
            <w:r>
              <w:t>1</w:t>
            </w:r>
          </w:p>
        </w:tc>
        <w:tc>
          <w:tcPr>
            <w:tcW w:w="5065" w:type="dxa"/>
            <w:gridSpan w:val="2"/>
          </w:tcPr>
          <w:p w:rsidR="00424B1C" w:rsidRDefault="00424B1C" w:rsidP="00A90703">
            <w:pPr>
              <w:jc w:val="center"/>
            </w:pPr>
            <w:r>
              <w:t>2</w:t>
            </w:r>
          </w:p>
        </w:tc>
        <w:tc>
          <w:tcPr>
            <w:tcW w:w="709" w:type="dxa"/>
          </w:tcPr>
          <w:p w:rsidR="00424B1C" w:rsidRDefault="00424B1C" w:rsidP="00A90703">
            <w:pPr>
              <w:jc w:val="center"/>
            </w:pPr>
            <w:r>
              <w:t>3</w:t>
            </w:r>
          </w:p>
        </w:tc>
        <w:tc>
          <w:tcPr>
            <w:tcW w:w="1559" w:type="dxa"/>
          </w:tcPr>
          <w:p w:rsidR="00424B1C" w:rsidRDefault="00424B1C" w:rsidP="00A90703">
            <w:pPr>
              <w:jc w:val="center"/>
            </w:pPr>
            <w:r>
              <w:t>4</w:t>
            </w:r>
          </w:p>
        </w:tc>
        <w:tc>
          <w:tcPr>
            <w:tcW w:w="2835" w:type="dxa"/>
            <w:gridSpan w:val="2"/>
          </w:tcPr>
          <w:p w:rsidR="00424B1C" w:rsidRDefault="00424B1C" w:rsidP="00A90703">
            <w:pPr>
              <w:jc w:val="center"/>
            </w:pPr>
            <w:r>
              <w:t>5</w:t>
            </w:r>
          </w:p>
        </w:tc>
      </w:tr>
      <w:tr w:rsidR="00424B1C" w:rsidTr="00A90703">
        <w:tblPrEx>
          <w:tblCellMar>
            <w:top w:w="0" w:type="dxa"/>
            <w:bottom w:w="0" w:type="dxa"/>
          </w:tblCellMar>
        </w:tblPrEx>
        <w:trPr>
          <w:cantSplit/>
        </w:trPr>
        <w:tc>
          <w:tcPr>
            <w:tcW w:w="11068" w:type="dxa"/>
            <w:gridSpan w:val="8"/>
          </w:tcPr>
          <w:p w:rsidR="00424B1C" w:rsidRDefault="00424B1C" w:rsidP="00A90703">
            <w:pPr>
              <w:pStyle w:val="14"/>
              <w:rPr>
                <w:bCs/>
                <w:sz w:val="24"/>
              </w:rPr>
            </w:pPr>
            <w:r>
              <w:rPr>
                <w:bCs/>
                <w:sz w:val="24"/>
              </w:rPr>
              <w:t>Документы по дополнительным  выборам депутата Государственной Думы Федерального Собрания Российской Федерации по одномандатному избирательному округу № 114</w:t>
            </w:r>
          </w:p>
          <w:p w:rsidR="00424B1C" w:rsidRDefault="00424B1C" w:rsidP="00A90703">
            <w:pPr>
              <w:pStyle w:val="14"/>
              <w:rPr>
                <w:b w:val="0"/>
                <w:bCs/>
                <w:sz w:val="24"/>
                <w:szCs w:val="24"/>
              </w:rPr>
            </w:pPr>
            <w:r>
              <w:rPr>
                <w:bCs/>
                <w:sz w:val="24"/>
              </w:rPr>
              <w:t xml:space="preserve"> </w:t>
            </w:r>
            <w:r>
              <w:rPr>
                <w:bCs/>
                <w:sz w:val="24"/>
                <w:u w:val="single"/>
              </w:rPr>
              <w:t xml:space="preserve">постоянного </w:t>
            </w:r>
            <w:r>
              <w:rPr>
                <w:bCs/>
                <w:sz w:val="24"/>
              </w:rPr>
              <w:t>срока хранения</w:t>
            </w:r>
          </w:p>
        </w:tc>
      </w:tr>
      <w:tr w:rsidR="00424B1C" w:rsidRPr="007C572F" w:rsidTr="00A90703">
        <w:tblPrEx>
          <w:tblCellMar>
            <w:top w:w="0" w:type="dxa"/>
            <w:bottom w:w="0" w:type="dxa"/>
          </w:tblCellMar>
        </w:tblPrEx>
        <w:trPr>
          <w:trHeight w:val="1608"/>
        </w:trPr>
        <w:tc>
          <w:tcPr>
            <w:tcW w:w="900" w:type="dxa"/>
            <w:gridSpan w:val="2"/>
          </w:tcPr>
          <w:p w:rsidR="00424B1C" w:rsidRDefault="00424B1C" w:rsidP="00A90703"/>
        </w:tc>
        <w:tc>
          <w:tcPr>
            <w:tcW w:w="5065" w:type="dxa"/>
            <w:gridSpan w:val="2"/>
          </w:tcPr>
          <w:p w:rsidR="00424B1C" w:rsidRPr="007C572F" w:rsidRDefault="00424B1C" w:rsidP="00A90703">
            <w:pPr>
              <w:pStyle w:val="14-1"/>
              <w:spacing w:before="120" w:line="240" w:lineRule="auto"/>
              <w:ind w:firstLine="0"/>
              <w:rPr>
                <w:sz w:val="24"/>
              </w:rPr>
            </w:pPr>
            <w:r w:rsidRPr="007C572F">
              <w:rPr>
                <w:sz w:val="24"/>
              </w:rPr>
              <w:t>Протоколы заседаний территориальной  избирательной комиссии, постановления территориальной  избирательной комиссии и д</w:t>
            </w:r>
            <w:r w:rsidRPr="007C572F">
              <w:rPr>
                <w:sz w:val="24"/>
              </w:rPr>
              <w:t>о</w:t>
            </w:r>
            <w:r w:rsidRPr="007C572F">
              <w:rPr>
                <w:sz w:val="24"/>
              </w:rPr>
              <w:t>кументы к ним</w:t>
            </w:r>
          </w:p>
        </w:tc>
        <w:tc>
          <w:tcPr>
            <w:tcW w:w="709" w:type="dxa"/>
          </w:tcPr>
          <w:p w:rsidR="00424B1C" w:rsidRPr="007C572F" w:rsidRDefault="00424B1C" w:rsidP="00A90703">
            <w:pPr>
              <w:spacing w:before="120" w:after="120"/>
            </w:pPr>
          </w:p>
        </w:tc>
        <w:tc>
          <w:tcPr>
            <w:tcW w:w="1559" w:type="dxa"/>
          </w:tcPr>
          <w:p w:rsidR="00424B1C" w:rsidRPr="007C572F" w:rsidRDefault="00424B1C" w:rsidP="00A90703">
            <w:pPr>
              <w:spacing w:before="120" w:after="120"/>
              <w:jc w:val="center"/>
            </w:pPr>
            <w:r w:rsidRPr="007C572F">
              <w:t>Постоянно</w:t>
            </w:r>
          </w:p>
          <w:p w:rsidR="00424B1C" w:rsidRPr="007C572F" w:rsidRDefault="00424B1C" w:rsidP="00A90703">
            <w:pPr>
              <w:jc w:val="center"/>
            </w:pPr>
            <w:r w:rsidRPr="007C572F">
              <w:t xml:space="preserve"> Пункт 13.1.</w:t>
            </w:r>
          </w:p>
          <w:p w:rsidR="00424B1C" w:rsidRPr="007C572F" w:rsidRDefault="00424B1C" w:rsidP="00A90703">
            <w:pPr>
              <w:jc w:val="center"/>
            </w:pPr>
            <w:r w:rsidRPr="007C572F">
              <w:t>Порядка хранения</w:t>
            </w:r>
          </w:p>
        </w:tc>
        <w:tc>
          <w:tcPr>
            <w:tcW w:w="2835" w:type="dxa"/>
            <w:gridSpan w:val="2"/>
          </w:tcPr>
          <w:p w:rsidR="00424B1C" w:rsidRPr="007C572F" w:rsidRDefault="00424B1C" w:rsidP="00A90703">
            <w:pPr>
              <w:jc w:val="center"/>
              <w:rPr>
                <w:sz w:val="14"/>
              </w:rPr>
            </w:pPr>
            <w:r w:rsidRPr="007C572F">
              <w:rPr>
                <w:sz w:val="14"/>
              </w:rPr>
              <w:t xml:space="preserve">Хранятся в территориальной избирательной комиссии не </w:t>
            </w:r>
            <w:r w:rsidRPr="007C572F">
              <w:rPr>
                <w:b/>
                <w:sz w:val="14"/>
              </w:rPr>
              <w:t xml:space="preserve">менее пяти лет </w:t>
            </w:r>
            <w:r w:rsidRPr="007C572F">
              <w:rPr>
                <w:sz w:val="14"/>
              </w:rPr>
              <w:t xml:space="preserve">со дня официального опубликования результатов выборов с последующей передачей на постоянное хранение в Государственный архив </w:t>
            </w:r>
          </w:p>
          <w:p w:rsidR="00424B1C" w:rsidRPr="007C572F" w:rsidRDefault="00424B1C" w:rsidP="00A90703">
            <w:pPr>
              <w:spacing w:before="120" w:after="120"/>
              <w:jc w:val="center"/>
              <w:rPr>
                <w:sz w:val="14"/>
                <w:vertAlign w:val="superscript"/>
              </w:rPr>
            </w:pPr>
            <w:r w:rsidRPr="007C572F">
              <w:rPr>
                <w:sz w:val="14"/>
              </w:rPr>
              <w:t>Липецкой области</w:t>
            </w:r>
          </w:p>
        </w:tc>
      </w:tr>
      <w:tr w:rsidR="00424B1C" w:rsidRPr="007C572F" w:rsidTr="00A90703">
        <w:tblPrEx>
          <w:tblCellMar>
            <w:top w:w="0" w:type="dxa"/>
            <w:bottom w:w="0" w:type="dxa"/>
          </w:tblCellMar>
        </w:tblPrEx>
        <w:tc>
          <w:tcPr>
            <w:tcW w:w="900" w:type="dxa"/>
            <w:gridSpan w:val="2"/>
          </w:tcPr>
          <w:p w:rsidR="00424B1C" w:rsidRPr="007C572F" w:rsidRDefault="00424B1C" w:rsidP="00A90703">
            <w:pPr>
              <w:jc w:val="center"/>
            </w:pPr>
          </w:p>
        </w:tc>
        <w:tc>
          <w:tcPr>
            <w:tcW w:w="5065" w:type="dxa"/>
            <w:gridSpan w:val="2"/>
          </w:tcPr>
          <w:p w:rsidR="00424B1C" w:rsidRPr="007C572F" w:rsidRDefault="00424B1C" w:rsidP="00A90703">
            <w:pPr>
              <w:jc w:val="both"/>
            </w:pPr>
            <w:r w:rsidRPr="007C572F">
              <w:t>Списки наблюдателей, в том числе иностранных (международных) наблюдателей, представителей средств массовой информации, присутствовавших при установлении итогов голосования и составлении протоколов</w:t>
            </w:r>
          </w:p>
        </w:tc>
        <w:tc>
          <w:tcPr>
            <w:tcW w:w="709" w:type="dxa"/>
          </w:tcPr>
          <w:p w:rsidR="00424B1C" w:rsidRPr="007C572F" w:rsidRDefault="00424B1C" w:rsidP="00A90703">
            <w:pPr>
              <w:jc w:val="center"/>
            </w:pPr>
          </w:p>
        </w:tc>
        <w:tc>
          <w:tcPr>
            <w:tcW w:w="1559" w:type="dxa"/>
          </w:tcPr>
          <w:p w:rsidR="00424B1C" w:rsidRPr="007C572F" w:rsidRDefault="00424B1C" w:rsidP="00A90703">
            <w:pPr>
              <w:jc w:val="center"/>
            </w:pPr>
            <w:r w:rsidRPr="007C572F">
              <w:t>Постоянно,</w:t>
            </w:r>
          </w:p>
          <w:p w:rsidR="00424B1C" w:rsidRPr="007C572F" w:rsidRDefault="00424B1C" w:rsidP="00A90703">
            <w:pPr>
              <w:jc w:val="center"/>
            </w:pPr>
          </w:p>
          <w:p w:rsidR="00424B1C" w:rsidRPr="007C572F" w:rsidRDefault="00424B1C" w:rsidP="00A90703">
            <w:r w:rsidRPr="007C572F">
              <w:t xml:space="preserve"> Пункт 13.2.</w:t>
            </w:r>
          </w:p>
          <w:p w:rsidR="00424B1C" w:rsidRPr="007C572F" w:rsidRDefault="00424B1C" w:rsidP="00A90703">
            <w:pPr>
              <w:jc w:val="center"/>
            </w:pPr>
            <w:r w:rsidRPr="007C572F">
              <w:t>Порядка хранения</w:t>
            </w:r>
          </w:p>
        </w:tc>
        <w:tc>
          <w:tcPr>
            <w:tcW w:w="2835" w:type="dxa"/>
            <w:gridSpan w:val="2"/>
          </w:tcPr>
          <w:p w:rsidR="00424B1C" w:rsidRPr="007C572F" w:rsidRDefault="00424B1C" w:rsidP="00A90703">
            <w:pPr>
              <w:jc w:val="center"/>
              <w:rPr>
                <w:sz w:val="14"/>
              </w:rPr>
            </w:pPr>
            <w:r w:rsidRPr="007C572F">
              <w:rPr>
                <w:sz w:val="14"/>
              </w:rPr>
              <w:t xml:space="preserve">Хранятся в территориальной избирательной комиссии не </w:t>
            </w:r>
            <w:r w:rsidRPr="007C572F">
              <w:rPr>
                <w:b/>
                <w:sz w:val="14"/>
              </w:rPr>
              <w:t xml:space="preserve">менее пяти лет </w:t>
            </w:r>
            <w:r w:rsidRPr="007C572F">
              <w:rPr>
                <w:sz w:val="14"/>
              </w:rPr>
              <w:t xml:space="preserve">со дня официального опубликования результатов выборов с последующей передачей на постоянное хранение в Государственный архив </w:t>
            </w:r>
          </w:p>
          <w:p w:rsidR="00424B1C" w:rsidRPr="007C572F" w:rsidRDefault="00424B1C" w:rsidP="00A90703">
            <w:pPr>
              <w:jc w:val="center"/>
              <w:rPr>
                <w:sz w:val="14"/>
              </w:rPr>
            </w:pPr>
            <w:r w:rsidRPr="007C572F">
              <w:rPr>
                <w:sz w:val="14"/>
              </w:rPr>
              <w:t>Липецкой области</w:t>
            </w:r>
          </w:p>
        </w:tc>
      </w:tr>
      <w:tr w:rsidR="00424B1C" w:rsidRPr="007C572F" w:rsidTr="00A90703">
        <w:tblPrEx>
          <w:tblCellMar>
            <w:top w:w="0" w:type="dxa"/>
            <w:bottom w:w="0" w:type="dxa"/>
          </w:tblCellMar>
        </w:tblPrEx>
        <w:trPr>
          <w:cantSplit/>
        </w:trPr>
        <w:tc>
          <w:tcPr>
            <w:tcW w:w="11068" w:type="dxa"/>
            <w:gridSpan w:val="8"/>
          </w:tcPr>
          <w:p w:rsidR="00424B1C" w:rsidRPr="007C572F" w:rsidRDefault="00424B1C" w:rsidP="00A90703">
            <w:pPr>
              <w:pStyle w:val="14"/>
              <w:rPr>
                <w:bCs/>
                <w:sz w:val="24"/>
              </w:rPr>
            </w:pPr>
            <w:r w:rsidRPr="007C572F">
              <w:rPr>
                <w:bCs/>
                <w:sz w:val="24"/>
              </w:rPr>
              <w:t>Документы по дополнительным  выборам депутата Государственной Думы Федерального Собрания Российской Федерации по одномандатному избирательному округу № 114</w:t>
            </w:r>
          </w:p>
          <w:p w:rsidR="00424B1C" w:rsidRPr="007C572F" w:rsidRDefault="00424B1C" w:rsidP="00A90703">
            <w:pPr>
              <w:pStyle w:val="14"/>
              <w:rPr>
                <w:sz w:val="24"/>
              </w:rPr>
            </w:pPr>
            <w:r w:rsidRPr="007C572F">
              <w:rPr>
                <w:bCs/>
                <w:sz w:val="24"/>
                <w:u w:val="single"/>
              </w:rPr>
              <w:t xml:space="preserve">временного </w:t>
            </w:r>
            <w:r w:rsidRPr="007C572F">
              <w:rPr>
                <w:bCs/>
                <w:sz w:val="24"/>
              </w:rPr>
              <w:t>срока хранения</w:t>
            </w:r>
          </w:p>
        </w:tc>
      </w:tr>
      <w:tr w:rsidR="00424B1C" w:rsidRPr="007C572F" w:rsidTr="00A90703">
        <w:tblPrEx>
          <w:tblCellMar>
            <w:top w:w="0" w:type="dxa"/>
            <w:bottom w:w="0" w:type="dxa"/>
          </w:tblCellMar>
        </w:tblPrEx>
        <w:tc>
          <w:tcPr>
            <w:tcW w:w="720" w:type="dxa"/>
          </w:tcPr>
          <w:p w:rsidR="00424B1C" w:rsidRPr="007C572F" w:rsidRDefault="00424B1C" w:rsidP="00A90703">
            <w:pPr>
              <w:jc w:val="center"/>
            </w:pPr>
            <w:r w:rsidRPr="007C572F">
              <w:t>1</w:t>
            </w:r>
          </w:p>
        </w:tc>
        <w:tc>
          <w:tcPr>
            <w:tcW w:w="5220" w:type="dxa"/>
            <w:gridSpan w:val="2"/>
          </w:tcPr>
          <w:p w:rsidR="00424B1C" w:rsidRPr="007C572F" w:rsidRDefault="00424B1C" w:rsidP="00A90703">
            <w:pPr>
              <w:jc w:val="center"/>
            </w:pPr>
            <w:r w:rsidRPr="007C572F">
              <w:t>2</w:t>
            </w:r>
          </w:p>
        </w:tc>
        <w:tc>
          <w:tcPr>
            <w:tcW w:w="734" w:type="dxa"/>
            <w:gridSpan w:val="2"/>
          </w:tcPr>
          <w:p w:rsidR="00424B1C" w:rsidRPr="007C572F" w:rsidRDefault="00424B1C" w:rsidP="00A90703">
            <w:pPr>
              <w:jc w:val="center"/>
            </w:pPr>
            <w:r w:rsidRPr="007C572F">
              <w:t>3</w:t>
            </w:r>
          </w:p>
        </w:tc>
        <w:tc>
          <w:tcPr>
            <w:tcW w:w="1606" w:type="dxa"/>
            <w:gridSpan w:val="2"/>
          </w:tcPr>
          <w:p w:rsidR="00424B1C" w:rsidRPr="007C572F" w:rsidRDefault="00424B1C" w:rsidP="00A90703">
            <w:pPr>
              <w:jc w:val="center"/>
            </w:pPr>
            <w:r w:rsidRPr="007C572F">
              <w:t>4</w:t>
            </w:r>
          </w:p>
        </w:tc>
        <w:tc>
          <w:tcPr>
            <w:tcW w:w="2788" w:type="dxa"/>
          </w:tcPr>
          <w:p w:rsidR="00424B1C" w:rsidRPr="007C572F" w:rsidRDefault="00424B1C" w:rsidP="00A90703">
            <w:pPr>
              <w:jc w:val="center"/>
            </w:pPr>
            <w:r w:rsidRPr="007C572F">
              <w:t>5</w:t>
            </w:r>
          </w:p>
        </w:tc>
      </w:tr>
      <w:tr w:rsidR="00424B1C" w:rsidRPr="007C572F" w:rsidTr="00A90703">
        <w:tblPrEx>
          <w:tblCellMar>
            <w:top w:w="0" w:type="dxa"/>
            <w:bottom w:w="0" w:type="dxa"/>
          </w:tblCellMar>
        </w:tblPrEx>
        <w:tc>
          <w:tcPr>
            <w:tcW w:w="720" w:type="dxa"/>
          </w:tcPr>
          <w:p w:rsidR="00424B1C" w:rsidRPr="007C572F" w:rsidRDefault="00424B1C" w:rsidP="00A90703"/>
        </w:tc>
        <w:tc>
          <w:tcPr>
            <w:tcW w:w="5220" w:type="dxa"/>
            <w:gridSpan w:val="2"/>
          </w:tcPr>
          <w:p w:rsidR="00424B1C" w:rsidRPr="007C572F" w:rsidRDefault="00424B1C" w:rsidP="00A90703">
            <w:pPr>
              <w:spacing w:before="120" w:after="120"/>
              <w:jc w:val="both"/>
            </w:pPr>
            <w:r w:rsidRPr="007C572F">
              <w:t>Копии отчет</w:t>
            </w:r>
            <w:r>
              <w:t>ов</w:t>
            </w:r>
            <w:r w:rsidRPr="007C572F">
              <w:t xml:space="preserve"> территориальной избирательной комиссии и участковых избирательных комиссий о поступлении и расходовании </w:t>
            </w:r>
            <w:r w:rsidRPr="007C572F">
              <w:lastRenderedPageBreak/>
              <w:t>средств федерального бюджета, выделенных избирательной комиссии на подготовку и проведение до</w:t>
            </w:r>
            <w:r>
              <w:t xml:space="preserve">полнительных </w:t>
            </w:r>
            <w:r w:rsidRPr="007C572F">
              <w:t>выборов депутата Государственной Думы</w:t>
            </w:r>
          </w:p>
        </w:tc>
        <w:tc>
          <w:tcPr>
            <w:tcW w:w="734" w:type="dxa"/>
            <w:gridSpan w:val="2"/>
          </w:tcPr>
          <w:p w:rsidR="00424B1C" w:rsidRPr="007C572F" w:rsidRDefault="00424B1C" w:rsidP="00A90703">
            <w:pPr>
              <w:spacing w:before="120" w:after="120"/>
            </w:pPr>
          </w:p>
        </w:tc>
        <w:tc>
          <w:tcPr>
            <w:tcW w:w="1606" w:type="dxa"/>
            <w:gridSpan w:val="2"/>
          </w:tcPr>
          <w:p w:rsidR="00424B1C" w:rsidRPr="007C572F" w:rsidRDefault="00424B1C" w:rsidP="00A90703">
            <w:pPr>
              <w:spacing w:before="120" w:after="120"/>
              <w:jc w:val="center"/>
            </w:pPr>
            <w:r w:rsidRPr="007C572F">
              <w:t>5 лет,</w:t>
            </w:r>
          </w:p>
          <w:p w:rsidR="00424B1C" w:rsidRPr="007C572F" w:rsidRDefault="00424B1C" w:rsidP="00A90703">
            <w:pPr>
              <w:spacing w:before="120" w:after="120"/>
              <w:jc w:val="center"/>
            </w:pPr>
            <w:r w:rsidRPr="007C572F">
              <w:t xml:space="preserve">Пункт 14 </w:t>
            </w:r>
            <w:r w:rsidRPr="007C572F">
              <w:lastRenderedPageBreak/>
              <w:t>Порядка хранения</w:t>
            </w:r>
          </w:p>
        </w:tc>
        <w:tc>
          <w:tcPr>
            <w:tcW w:w="2788" w:type="dxa"/>
          </w:tcPr>
          <w:p w:rsidR="00424B1C" w:rsidRPr="007C572F" w:rsidRDefault="00424B1C" w:rsidP="00A90703">
            <w:pPr>
              <w:spacing w:before="120" w:after="120"/>
              <w:jc w:val="center"/>
              <w:rPr>
                <w:sz w:val="14"/>
                <w:vertAlign w:val="superscript"/>
              </w:rPr>
            </w:pPr>
            <w:r w:rsidRPr="007C572F">
              <w:rPr>
                <w:sz w:val="14"/>
              </w:rPr>
              <w:lastRenderedPageBreak/>
              <w:t xml:space="preserve">Хранится в территориальной избирательной комиссии до передачи в Избирательную комиссию Липецкой области, где хранится </w:t>
            </w:r>
            <w:r w:rsidRPr="007C572F">
              <w:rPr>
                <w:b/>
                <w:bCs/>
                <w:sz w:val="14"/>
              </w:rPr>
              <w:t>не менее 5 лет</w:t>
            </w:r>
            <w:r w:rsidRPr="007C572F">
              <w:rPr>
                <w:sz w:val="14"/>
              </w:rPr>
              <w:t xml:space="preserve">, после чего подвергается экспертизе </w:t>
            </w:r>
            <w:r w:rsidRPr="007C572F">
              <w:rPr>
                <w:sz w:val="14"/>
              </w:rPr>
              <w:lastRenderedPageBreak/>
              <w:t>ценности и отбору в состав Архивного фонда Российской Федерации или уничтожению</w:t>
            </w:r>
          </w:p>
        </w:tc>
      </w:tr>
      <w:tr w:rsidR="00424B1C" w:rsidRPr="007C572F" w:rsidTr="00A90703">
        <w:tblPrEx>
          <w:tblCellMar>
            <w:top w:w="0" w:type="dxa"/>
            <w:bottom w:w="0" w:type="dxa"/>
          </w:tblCellMar>
        </w:tblPrEx>
        <w:tc>
          <w:tcPr>
            <w:tcW w:w="720" w:type="dxa"/>
          </w:tcPr>
          <w:p w:rsidR="00424B1C" w:rsidRPr="007C572F" w:rsidRDefault="00424B1C" w:rsidP="00A90703">
            <w:pPr>
              <w:pStyle w:val="a9"/>
              <w:tabs>
                <w:tab w:val="clear" w:pos="4153"/>
                <w:tab w:val="clear" w:pos="8306"/>
              </w:tabs>
              <w:rPr>
                <w:szCs w:val="24"/>
              </w:rPr>
            </w:pPr>
          </w:p>
        </w:tc>
        <w:tc>
          <w:tcPr>
            <w:tcW w:w="5245" w:type="dxa"/>
            <w:gridSpan w:val="3"/>
          </w:tcPr>
          <w:p w:rsidR="00424B1C" w:rsidRPr="007C572F" w:rsidRDefault="00424B1C" w:rsidP="00A90703">
            <w:pPr>
              <w:pStyle w:val="14-1"/>
              <w:spacing w:before="120" w:line="240" w:lineRule="auto"/>
              <w:ind w:firstLine="0"/>
            </w:pPr>
            <w:r w:rsidRPr="007C572F">
              <w:rPr>
                <w:sz w:val="24"/>
                <w:szCs w:val="24"/>
              </w:rPr>
              <w:t>Второй экземпляр протокола № 1 территориальной избирательной комиссии об итогах голосования и приобщенная к н</w:t>
            </w:r>
            <w:r>
              <w:rPr>
                <w:sz w:val="24"/>
                <w:szCs w:val="24"/>
              </w:rPr>
              <w:t>ему</w:t>
            </w:r>
            <w:r w:rsidRPr="007C572F">
              <w:rPr>
                <w:sz w:val="24"/>
                <w:szCs w:val="24"/>
              </w:rPr>
              <w:t xml:space="preserve"> сводная таблица об итогах голосования на соответствующей территории по одномандатному избирательному округу, включающая полные данные всех поступивших протоколов участковых избирательных комиссий об итогах голосования, заверенные копии особых мнений членов территориальной  избирательной комиссии, с правом решающего голоса, несогласных с протоколом</w:t>
            </w:r>
            <w:r w:rsidRPr="007C572F">
              <w:rPr>
                <w:sz w:val="24"/>
              </w:rPr>
              <w:t xml:space="preserve"> в целом или с отдельными их положениями, заверенные копии жалоб (заявлений) на нарушения Федерального закона «О выборах депутатов Государственной Думы Федерального Собрания Росси</w:t>
            </w:r>
            <w:r w:rsidRPr="007C572F">
              <w:rPr>
                <w:sz w:val="24"/>
              </w:rPr>
              <w:t>й</w:t>
            </w:r>
            <w:r w:rsidRPr="007C572F">
              <w:rPr>
                <w:sz w:val="24"/>
              </w:rPr>
              <w:t>ской Федерации», поступивших в территориальную  избирательную комиссию в дни голосования и до окончания подсчета голосов избирателей в последний день голосования, и заверенные копии  принятых по ним решений территориальной избирательной комиссии</w:t>
            </w:r>
          </w:p>
        </w:tc>
        <w:tc>
          <w:tcPr>
            <w:tcW w:w="709" w:type="dxa"/>
          </w:tcPr>
          <w:p w:rsidR="00424B1C" w:rsidRPr="007C572F" w:rsidRDefault="00424B1C" w:rsidP="00A90703">
            <w:pPr>
              <w:pStyle w:val="a9"/>
              <w:tabs>
                <w:tab w:val="clear" w:pos="4153"/>
                <w:tab w:val="clear" w:pos="8306"/>
              </w:tabs>
              <w:rPr>
                <w:szCs w:val="24"/>
              </w:rPr>
            </w:pPr>
          </w:p>
        </w:tc>
        <w:tc>
          <w:tcPr>
            <w:tcW w:w="1559" w:type="dxa"/>
          </w:tcPr>
          <w:p w:rsidR="00424B1C" w:rsidRPr="007C572F" w:rsidRDefault="00424B1C" w:rsidP="00A90703">
            <w:pPr>
              <w:spacing w:before="120" w:after="120"/>
              <w:jc w:val="center"/>
            </w:pPr>
            <w:r w:rsidRPr="007C572F">
              <w:t>5 лет,</w:t>
            </w:r>
          </w:p>
          <w:p w:rsidR="00424B1C" w:rsidRPr="007C572F" w:rsidRDefault="00424B1C" w:rsidP="00A90703">
            <w:pPr>
              <w:spacing w:before="120" w:after="120"/>
              <w:jc w:val="center"/>
            </w:pPr>
            <w:r w:rsidRPr="007C572F">
              <w:t>Пункт 15.1 Порядка хранения</w:t>
            </w:r>
          </w:p>
        </w:tc>
        <w:tc>
          <w:tcPr>
            <w:tcW w:w="2835" w:type="dxa"/>
            <w:gridSpan w:val="2"/>
          </w:tcPr>
          <w:p w:rsidR="00424B1C" w:rsidRPr="007C572F" w:rsidRDefault="00424B1C" w:rsidP="00A90703">
            <w:pPr>
              <w:spacing w:before="120" w:after="120"/>
              <w:jc w:val="center"/>
              <w:rPr>
                <w:sz w:val="14"/>
                <w:vertAlign w:val="superscript"/>
              </w:rPr>
            </w:pPr>
            <w:r w:rsidRPr="007C572F">
              <w:rPr>
                <w:sz w:val="14"/>
              </w:rPr>
              <w:t xml:space="preserve">Хранится в территориальной избирательной комиссии до передачи в Избирательную комиссию Липецкой области, где хранится </w:t>
            </w:r>
            <w:r w:rsidRPr="007C572F">
              <w:rPr>
                <w:b/>
                <w:bCs/>
                <w:sz w:val="14"/>
              </w:rPr>
              <w:t>не менее 5 лет</w:t>
            </w:r>
            <w:r w:rsidRPr="007C572F">
              <w:rPr>
                <w:sz w:val="14"/>
              </w:rPr>
              <w:t>, после чего подвергается экспертизе ценности и отбору в состав Архивного фонда Российской Федерации или уничтожению</w:t>
            </w:r>
          </w:p>
        </w:tc>
      </w:tr>
      <w:tr w:rsidR="00424B1C" w:rsidRPr="007C572F" w:rsidTr="00A90703">
        <w:tblPrEx>
          <w:tblCellMar>
            <w:top w:w="0" w:type="dxa"/>
            <w:bottom w:w="0" w:type="dxa"/>
          </w:tblCellMar>
        </w:tblPrEx>
        <w:trPr>
          <w:trHeight w:val="1683"/>
        </w:trPr>
        <w:tc>
          <w:tcPr>
            <w:tcW w:w="720" w:type="dxa"/>
          </w:tcPr>
          <w:p w:rsidR="00424B1C" w:rsidRPr="007C572F" w:rsidRDefault="00424B1C" w:rsidP="00A90703"/>
        </w:tc>
        <w:tc>
          <w:tcPr>
            <w:tcW w:w="5220" w:type="dxa"/>
            <w:gridSpan w:val="2"/>
          </w:tcPr>
          <w:p w:rsidR="00424B1C" w:rsidRPr="007C572F" w:rsidRDefault="00424B1C" w:rsidP="00A90703">
            <w:pPr>
              <w:pStyle w:val="14-1"/>
              <w:spacing w:before="120" w:line="240" w:lineRule="auto"/>
              <w:ind w:firstLine="0"/>
              <w:rPr>
                <w:sz w:val="24"/>
                <w:szCs w:val="24"/>
              </w:rPr>
            </w:pPr>
            <w:r w:rsidRPr="007C572F">
              <w:rPr>
                <w:sz w:val="24"/>
                <w:szCs w:val="24"/>
              </w:rPr>
              <w:t xml:space="preserve">Вторые экземпляры протоколов № 1 участковых избирательных комиссий об итогах голосования </w:t>
            </w:r>
          </w:p>
        </w:tc>
        <w:tc>
          <w:tcPr>
            <w:tcW w:w="734" w:type="dxa"/>
            <w:gridSpan w:val="2"/>
          </w:tcPr>
          <w:p w:rsidR="00424B1C" w:rsidRPr="007C572F" w:rsidRDefault="00424B1C" w:rsidP="00A90703">
            <w:pPr>
              <w:spacing w:before="120" w:after="120"/>
            </w:pPr>
          </w:p>
        </w:tc>
        <w:tc>
          <w:tcPr>
            <w:tcW w:w="1606" w:type="dxa"/>
            <w:gridSpan w:val="2"/>
          </w:tcPr>
          <w:p w:rsidR="00424B1C" w:rsidRPr="007C572F" w:rsidRDefault="00424B1C" w:rsidP="00A90703">
            <w:pPr>
              <w:spacing w:before="120" w:after="120"/>
              <w:jc w:val="center"/>
            </w:pPr>
            <w:r w:rsidRPr="007C572F">
              <w:t>5 лет,</w:t>
            </w:r>
          </w:p>
          <w:p w:rsidR="00424B1C" w:rsidRPr="007C572F" w:rsidRDefault="00424B1C" w:rsidP="00A90703">
            <w:pPr>
              <w:spacing w:before="120" w:after="120"/>
              <w:jc w:val="center"/>
            </w:pPr>
            <w:r w:rsidRPr="007C572F">
              <w:t>Пункт 15.2. Порядка хранения</w:t>
            </w:r>
          </w:p>
        </w:tc>
        <w:tc>
          <w:tcPr>
            <w:tcW w:w="2788" w:type="dxa"/>
          </w:tcPr>
          <w:p w:rsidR="00424B1C" w:rsidRPr="007C572F" w:rsidRDefault="00424B1C" w:rsidP="00A90703">
            <w:pPr>
              <w:spacing w:before="120" w:after="120"/>
              <w:jc w:val="center"/>
              <w:rPr>
                <w:color w:val="000000"/>
                <w:sz w:val="14"/>
                <w:vertAlign w:val="superscript"/>
              </w:rPr>
            </w:pPr>
            <w:r w:rsidRPr="007C572F">
              <w:rPr>
                <w:sz w:val="14"/>
              </w:rPr>
              <w:t xml:space="preserve">Хранится в территориальной избирательной комиссии до передачи в Избирательную комиссию Липецкой области, где хранится </w:t>
            </w:r>
            <w:r w:rsidRPr="007C572F">
              <w:rPr>
                <w:b/>
                <w:bCs/>
                <w:sz w:val="14"/>
              </w:rPr>
              <w:t>не менее 5 лет</w:t>
            </w:r>
            <w:r w:rsidRPr="007C572F">
              <w:rPr>
                <w:sz w:val="14"/>
              </w:rPr>
              <w:t>, после чего подвергается экспертизе ценности и отбору в состав Архивного фонда Российской Федерации или уничтожению</w:t>
            </w:r>
          </w:p>
        </w:tc>
      </w:tr>
      <w:tr w:rsidR="00424B1C" w:rsidRPr="007C572F" w:rsidTr="00A90703">
        <w:tblPrEx>
          <w:tblCellMar>
            <w:top w:w="0" w:type="dxa"/>
            <w:bottom w:w="0" w:type="dxa"/>
          </w:tblCellMar>
        </w:tblPrEx>
        <w:tc>
          <w:tcPr>
            <w:tcW w:w="720" w:type="dxa"/>
          </w:tcPr>
          <w:p w:rsidR="00424B1C" w:rsidRPr="007C572F" w:rsidRDefault="00424B1C" w:rsidP="00A90703">
            <w:pPr>
              <w:rPr>
                <w:color w:val="000000"/>
              </w:rPr>
            </w:pPr>
          </w:p>
        </w:tc>
        <w:tc>
          <w:tcPr>
            <w:tcW w:w="5220" w:type="dxa"/>
            <w:gridSpan w:val="2"/>
          </w:tcPr>
          <w:p w:rsidR="00424B1C" w:rsidRPr="007C572F" w:rsidRDefault="00424B1C" w:rsidP="00A90703">
            <w:pPr>
              <w:spacing w:before="120" w:after="120"/>
              <w:jc w:val="both"/>
              <w:rPr>
                <w:color w:val="000000"/>
              </w:rPr>
            </w:pPr>
            <w:r w:rsidRPr="007C572F">
              <w:t>Приобщенные ко вторым экземплярам протоколов участковых изб</w:t>
            </w:r>
            <w:r w:rsidRPr="007C572F">
              <w:t>и</w:t>
            </w:r>
            <w:r w:rsidRPr="007C572F">
              <w:t>рательных комиссий об итогах голосования заверенные копии ос</w:t>
            </w:r>
            <w:r w:rsidRPr="007C572F">
              <w:t>о</w:t>
            </w:r>
            <w:r w:rsidRPr="007C572F">
              <w:t>бых мнений членов участковых избирательных комиссий с пр</w:t>
            </w:r>
            <w:r w:rsidRPr="007C572F">
              <w:t>а</w:t>
            </w:r>
            <w:r w:rsidRPr="007C572F">
              <w:t>вом решающего голоса, поступивших в избирательную комиссию в дни голосования и до окончания подсчета голосов избирателей в последний день голосования, заверенные копии жалоб (заявлений) на нарушения Федерального закона «О выборах депутатов Государственной Думы Федерального Собрания Росси</w:t>
            </w:r>
            <w:r w:rsidRPr="007C572F">
              <w:t>й</w:t>
            </w:r>
            <w:r w:rsidRPr="007C572F">
              <w:t>ской Федерации», заверенные копии  принятых по указанным жалобам (заявлениям) решений участковой избирательной комиссии</w:t>
            </w:r>
          </w:p>
        </w:tc>
        <w:tc>
          <w:tcPr>
            <w:tcW w:w="734" w:type="dxa"/>
            <w:gridSpan w:val="2"/>
          </w:tcPr>
          <w:p w:rsidR="00424B1C" w:rsidRPr="007C572F" w:rsidRDefault="00424B1C" w:rsidP="00A90703">
            <w:pPr>
              <w:spacing w:before="120" w:after="120"/>
              <w:rPr>
                <w:color w:val="000000"/>
              </w:rPr>
            </w:pPr>
          </w:p>
        </w:tc>
        <w:tc>
          <w:tcPr>
            <w:tcW w:w="1606" w:type="dxa"/>
            <w:gridSpan w:val="2"/>
          </w:tcPr>
          <w:p w:rsidR="00424B1C" w:rsidRPr="007C572F" w:rsidRDefault="00424B1C" w:rsidP="00A90703">
            <w:pPr>
              <w:spacing w:before="120" w:after="120"/>
              <w:jc w:val="center"/>
            </w:pPr>
            <w:r w:rsidRPr="007C572F">
              <w:t>5 лет,</w:t>
            </w:r>
          </w:p>
          <w:p w:rsidR="00424B1C" w:rsidRPr="007C572F" w:rsidRDefault="00424B1C" w:rsidP="00A90703">
            <w:pPr>
              <w:spacing w:before="120" w:after="120"/>
              <w:jc w:val="center"/>
              <w:rPr>
                <w:color w:val="000000"/>
              </w:rPr>
            </w:pPr>
            <w:r w:rsidRPr="007C572F">
              <w:t>Пункт 15.2. Порядка хранения</w:t>
            </w:r>
          </w:p>
        </w:tc>
        <w:tc>
          <w:tcPr>
            <w:tcW w:w="2788" w:type="dxa"/>
          </w:tcPr>
          <w:p w:rsidR="00424B1C" w:rsidRPr="007C572F" w:rsidRDefault="00424B1C" w:rsidP="00A90703">
            <w:pPr>
              <w:spacing w:before="120" w:after="120"/>
              <w:jc w:val="center"/>
              <w:rPr>
                <w:color w:val="000000"/>
                <w:sz w:val="14"/>
                <w:vertAlign w:val="superscript"/>
              </w:rPr>
            </w:pPr>
            <w:r w:rsidRPr="007C572F">
              <w:rPr>
                <w:sz w:val="14"/>
              </w:rPr>
              <w:t xml:space="preserve">Хранится в территориальной избирательной комиссии до передачи в Избирательную комиссию Липецкой области, где хранится </w:t>
            </w:r>
            <w:r w:rsidRPr="007C572F">
              <w:rPr>
                <w:b/>
                <w:bCs/>
                <w:sz w:val="14"/>
              </w:rPr>
              <w:t>не менее 5 лет</w:t>
            </w:r>
            <w:r w:rsidRPr="007C572F">
              <w:rPr>
                <w:sz w:val="14"/>
              </w:rPr>
              <w:t>, после чего подвергается экспертизе ценности и отбору в состав Архивного фонда Российской Федерации или уничтожению</w:t>
            </w:r>
          </w:p>
        </w:tc>
      </w:tr>
      <w:tr w:rsidR="00424B1C" w:rsidRPr="007C572F" w:rsidTr="00A90703">
        <w:tblPrEx>
          <w:tblCellMar>
            <w:top w:w="0" w:type="dxa"/>
            <w:bottom w:w="0" w:type="dxa"/>
          </w:tblCellMar>
        </w:tblPrEx>
        <w:tc>
          <w:tcPr>
            <w:tcW w:w="720" w:type="dxa"/>
          </w:tcPr>
          <w:p w:rsidR="00424B1C" w:rsidRPr="007C572F" w:rsidRDefault="00424B1C" w:rsidP="00A90703">
            <w:pPr>
              <w:pStyle w:val="a9"/>
              <w:tabs>
                <w:tab w:val="clear" w:pos="4153"/>
                <w:tab w:val="clear" w:pos="8306"/>
              </w:tabs>
              <w:rPr>
                <w:szCs w:val="24"/>
              </w:rPr>
            </w:pPr>
          </w:p>
        </w:tc>
        <w:tc>
          <w:tcPr>
            <w:tcW w:w="5220" w:type="dxa"/>
            <w:gridSpan w:val="2"/>
          </w:tcPr>
          <w:p w:rsidR="00424B1C" w:rsidRPr="007C572F" w:rsidRDefault="00424B1C" w:rsidP="00A90703">
            <w:pPr>
              <w:spacing w:before="120" w:after="120"/>
              <w:jc w:val="both"/>
            </w:pPr>
            <w:r w:rsidRPr="007C572F">
              <w:t>А</w:t>
            </w:r>
            <w:r w:rsidRPr="007C572F">
              <w:rPr>
                <w:szCs w:val="28"/>
              </w:rPr>
              <w:t xml:space="preserve">кты, приложенные ко второму экземпляру протокола территориальной избирательной комиссии об итогах голосования, к первым и вторым экземплярам протоколов участковых </w:t>
            </w:r>
            <w:r w:rsidRPr="007C572F">
              <w:rPr>
                <w:szCs w:val="28"/>
              </w:rPr>
              <w:lastRenderedPageBreak/>
              <w:t>избирательных комиссий об итогах голосования</w:t>
            </w:r>
          </w:p>
        </w:tc>
        <w:tc>
          <w:tcPr>
            <w:tcW w:w="734" w:type="dxa"/>
            <w:gridSpan w:val="2"/>
          </w:tcPr>
          <w:p w:rsidR="00424B1C" w:rsidRPr="007C572F" w:rsidRDefault="00424B1C" w:rsidP="00A90703">
            <w:pPr>
              <w:spacing w:before="120" w:after="120"/>
            </w:pPr>
          </w:p>
        </w:tc>
        <w:tc>
          <w:tcPr>
            <w:tcW w:w="1606" w:type="dxa"/>
            <w:gridSpan w:val="2"/>
          </w:tcPr>
          <w:p w:rsidR="00424B1C" w:rsidRPr="007C572F" w:rsidRDefault="00424B1C" w:rsidP="00A90703">
            <w:pPr>
              <w:spacing w:before="120" w:after="120"/>
              <w:jc w:val="center"/>
            </w:pPr>
            <w:r w:rsidRPr="007C572F">
              <w:t>5 лет,</w:t>
            </w:r>
          </w:p>
          <w:p w:rsidR="00424B1C" w:rsidRPr="007C572F" w:rsidRDefault="00424B1C" w:rsidP="00A90703">
            <w:pPr>
              <w:spacing w:before="120" w:after="120"/>
              <w:jc w:val="center"/>
              <w:rPr>
                <w:color w:val="000000"/>
              </w:rPr>
            </w:pPr>
            <w:r w:rsidRPr="007C572F">
              <w:t>Пункт 15.3. Порядка хранения</w:t>
            </w:r>
          </w:p>
        </w:tc>
        <w:tc>
          <w:tcPr>
            <w:tcW w:w="2788" w:type="dxa"/>
          </w:tcPr>
          <w:p w:rsidR="00424B1C" w:rsidRPr="007C572F" w:rsidRDefault="00424B1C" w:rsidP="00A90703">
            <w:pPr>
              <w:spacing w:before="120" w:after="120"/>
              <w:jc w:val="center"/>
              <w:rPr>
                <w:color w:val="000000"/>
                <w:sz w:val="14"/>
                <w:vertAlign w:val="superscript"/>
              </w:rPr>
            </w:pPr>
            <w:r w:rsidRPr="007C572F">
              <w:rPr>
                <w:sz w:val="14"/>
              </w:rPr>
              <w:t xml:space="preserve">Хранится в территориальной избирательной комиссии до передачи в Избирательную комиссию Липецкой области, где хранится </w:t>
            </w:r>
            <w:r w:rsidRPr="007C572F">
              <w:rPr>
                <w:b/>
                <w:bCs/>
                <w:sz w:val="14"/>
              </w:rPr>
              <w:t>не менее 5 лет</w:t>
            </w:r>
            <w:r w:rsidRPr="007C572F">
              <w:rPr>
                <w:sz w:val="14"/>
              </w:rPr>
              <w:t>, после чего подвергается экспертизе ценности и отбору в состав Архивного фонда Российской Федерации или уничтожению</w:t>
            </w:r>
          </w:p>
        </w:tc>
      </w:tr>
      <w:tr w:rsidR="00424B1C" w:rsidRPr="007C572F" w:rsidTr="00A90703">
        <w:tblPrEx>
          <w:tblCellMar>
            <w:top w:w="0" w:type="dxa"/>
            <w:bottom w:w="0" w:type="dxa"/>
          </w:tblCellMar>
        </w:tblPrEx>
        <w:trPr>
          <w:trHeight w:val="1809"/>
        </w:trPr>
        <w:tc>
          <w:tcPr>
            <w:tcW w:w="720" w:type="dxa"/>
          </w:tcPr>
          <w:p w:rsidR="00424B1C" w:rsidRPr="007C572F" w:rsidRDefault="00424B1C" w:rsidP="00A90703"/>
        </w:tc>
        <w:tc>
          <w:tcPr>
            <w:tcW w:w="5220" w:type="dxa"/>
            <w:gridSpan w:val="2"/>
          </w:tcPr>
          <w:p w:rsidR="00424B1C" w:rsidRPr="007C572F" w:rsidRDefault="00424B1C" w:rsidP="00A90703">
            <w:pPr>
              <w:autoSpaceDE w:val="0"/>
              <w:autoSpaceDN w:val="0"/>
              <w:adjustRightInd w:val="0"/>
              <w:spacing w:line="360" w:lineRule="auto"/>
              <w:ind w:firstLine="709"/>
              <w:jc w:val="both"/>
            </w:pPr>
            <w:r w:rsidRPr="007C572F">
              <w:t>Документы участковых комиссий:</w:t>
            </w:r>
          </w:p>
          <w:p w:rsidR="00424B1C" w:rsidRPr="007C572F" w:rsidRDefault="00424B1C" w:rsidP="00A90703">
            <w:pPr>
              <w:autoSpaceDE w:val="0"/>
              <w:autoSpaceDN w:val="0"/>
              <w:adjustRightInd w:val="0"/>
              <w:spacing w:line="360" w:lineRule="auto"/>
              <w:ind w:firstLine="709"/>
              <w:jc w:val="both"/>
            </w:pPr>
            <w:r w:rsidRPr="007C572F">
              <w:t>ведомости передачи избирательных бюллетеней членам участковых избирательных комиссий для выдачи их избирателям в помещении для голосования;</w:t>
            </w:r>
          </w:p>
          <w:p w:rsidR="00424B1C" w:rsidRPr="007C572F" w:rsidRDefault="00424B1C" w:rsidP="00A90703">
            <w:pPr>
              <w:autoSpaceDE w:val="0"/>
              <w:autoSpaceDN w:val="0"/>
              <w:adjustRightInd w:val="0"/>
              <w:spacing w:line="360" w:lineRule="auto"/>
              <w:ind w:firstLine="709"/>
            </w:pPr>
            <w:r w:rsidRPr="007C572F">
              <w:t>опечатанные избирательные бюллетени;</w:t>
            </w:r>
          </w:p>
          <w:p w:rsidR="00424B1C" w:rsidRPr="007C572F" w:rsidRDefault="00424B1C" w:rsidP="00A90703">
            <w:pPr>
              <w:autoSpaceDE w:val="0"/>
              <w:autoSpaceDN w:val="0"/>
              <w:adjustRightInd w:val="0"/>
              <w:spacing w:line="360" w:lineRule="auto"/>
              <w:ind w:firstLine="709"/>
              <w:jc w:val="both"/>
            </w:pPr>
            <w:r w:rsidRPr="007C572F">
              <w:t>заявления избирателей о включении избирателя в список избирателей по месту нахождения;</w:t>
            </w:r>
          </w:p>
          <w:p w:rsidR="00424B1C" w:rsidRPr="007C572F" w:rsidRDefault="00424B1C" w:rsidP="00A90703">
            <w:pPr>
              <w:autoSpaceDE w:val="0"/>
              <w:autoSpaceDN w:val="0"/>
              <w:adjustRightInd w:val="0"/>
              <w:spacing w:line="360" w:lineRule="auto"/>
              <w:ind w:firstLine="709"/>
              <w:jc w:val="both"/>
            </w:pPr>
            <w:r w:rsidRPr="007C572F">
              <w:t>заявления избирателей об аннулировании включения избирателя в список избирателей по месту нахождения;</w:t>
            </w:r>
          </w:p>
          <w:p w:rsidR="00424B1C" w:rsidRPr="007C572F" w:rsidRDefault="00424B1C" w:rsidP="00A90703">
            <w:pPr>
              <w:spacing w:line="360" w:lineRule="auto"/>
              <w:ind w:firstLine="709"/>
              <w:jc w:val="both"/>
            </w:pPr>
            <w:r w:rsidRPr="007C572F">
              <w:t>журнал регистрации заявлений избирателей о включении в список избирателей по месту нахождения;</w:t>
            </w:r>
          </w:p>
          <w:p w:rsidR="00424B1C" w:rsidRPr="007C572F" w:rsidRDefault="00424B1C" w:rsidP="00A90703">
            <w:pPr>
              <w:autoSpaceDE w:val="0"/>
              <w:autoSpaceDN w:val="0"/>
              <w:adjustRightInd w:val="0"/>
              <w:spacing w:line="360" w:lineRule="auto"/>
              <w:ind w:firstLine="709"/>
              <w:jc w:val="both"/>
            </w:pPr>
            <w:r w:rsidRPr="007C572F">
              <w:t>заявления избирателей о включении избирателя в список избирателей по месту жительства;</w:t>
            </w:r>
          </w:p>
          <w:p w:rsidR="00424B1C" w:rsidRPr="007C572F" w:rsidRDefault="00424B1C" w:rsidP="00A90703">
            <w:pPr>
              <w:autoSpaceDE w:val="0"/>
              <w:autoSpaceDN w:val="0"/>
              <w:adjustRightInd w:val="0"/>
              <w:spacing w:line="360" w:lineRule="auto"/>
              <w:ind w:firstLine="709"/>
              <w:jc w:val="both"/>
            </w:pPr>
            <w:r w:rsidRPr="007C572F">
              <w:t>неиспользованные специальные знаки (марки) для избирательных бюллетеней;</w:t>
            </w:r>
          </w:p>
          <w:p w:rsidR="00424B1C" w:rsidRPr="007C572F" w:rsidRDefault="00424B1C" w:rsidP="00A90703">
            <w:pPr>
              <w:autoSpaceDE w:val="0"/>
              <w:autoSpaceDN w:val="0"/>
              <w:adjustRightInd w:val="0"/>
              <w:spacing w:line="360" w:lineRule="auto"/>
              <w:ind w:firstLine="709"/>
              <w:jc w:val="both"/>
            </w:pPr>
            <w:r w:rsidRPr="007C572F">
              <w:t>листы (части листов) от использованных специальных знаков (марок) для избирательных бюллетеней;</w:t>
            </w:r>
          </w:p>
          <w:p w:rsidR="00424B1C" w:rsidRPr="007C572F" w:rsidRDefault="00424B1C" w:rsidP="00A90703">
            <w:pPr>
              <w:autoSpaceDE w:val="0"/>
              <w:autoSpaceDN w:val="0"/>
              <w:adjustRightInd w:val="0"/>
              <w:spacing w:line="360" w:lineRule="auto"/>
              <w:ind w:firstLine="709"/>
              <w:jc w:val="both"/>
            </w:pPr>
            <w:r w:rsidRPr="007C572F">
              <w:t>неиспользованные (погашенные) избирательные бюллетени;</w:t>
            </w:r>
          </w:p>
          <w:p w:rsidR="00424B1C" w:rsidRPr="007C572F" w:rsidRDefault="00424B1C" w:rsidP="00A90703">
            <w:pPr>
              <w:autoSpaceDE w:val="0"/>
              <w:autoSpaceDN w:val="0"/>
              <w:adjustRightInd w:val="0"/>
              <w:spacing w:line="360" w:lineRule="auto"/>
              <w:ind w:firstLine="709"/>
              <w:jc w:val="both"/>
            </w:pPr>
            <w:r w:rsidRPr="007C572F">
              <w:t xml:space="preserve">списки избирателей с документами, предусмотренными постановлением ЦИК России от </w:t>
            </w:r>
            <w:r w:rsidRPr="007C572F">
              <w:rPr>
                <w:highlight w:val="red"/>
              </w:rPr>
              <w:t>1 июля 2021 года № 13/108-8</w:t>
            </w:r>
            <w:r w:rsidRPr="007C572F">
              <w:t>;</w:t>
            </w:r>
          </w:p>
          <w:p w:rsidR="00424B1C" w:rsidRPr="007C572F" w:rsidRDefault="00424B1C" w:rsidP="00A90703">
            <w:pPr>
              <w:autoSpaceDE w:val="0"/>
              <w:autoSpaceDN w:val="0"/>
              <w:adjustRightInd w:val="0"/>
              <w:spacing w:line="360" w:lineRule="auto"/>
              <w:ind w:firstLine="709"/>
              <w:jc w:val="both"/>
            </w:pPr>
            <w:r w:rsidRPr="007C572F">
              <w:t>реестр избирателей, подлежащих исключению из списка избирателей по месту жительства в связи с подачей заявления для участия в дистанционном электронном голосовании;</w:t>
            </w:r>
          </w:p>
          <w:p w:rsidR="00424B1C" w:rsidRPr="007C572F" w:rsidRDefault="00424B1C" w:rsidP="00A90703">
            <w:pPr>
              <w:autoSpaceDE w:val="0"/>
              <w:autoSpaceDN w:val="0"/>
              <w:adjustRightInd w:val="0"/>
              <w:spacing w:line="360" w:lineRule="auto"/>
              <w:ind w:firstLine="709"/>
              <w:jc w:val="both"/>
            </w:pPr>
            <w:r w:rsidRPr="007C572F">
              <w:t xml:space="preserve">реестр избирателей, подлежащих исключению из списка избирателей по месту </w:t>
            </w:r>
            <w:r w:rsidRPr="007C572F">
              <w:lastRenderedPageBreak/>
              <w:t>жительства;</w:t>
            </w:r>
          </w:p>
          <w:p w:rsidR="00424B1C" w:rsidRPr="007C572F" w:rsidRDefault="00424B1C" w:rsidP="00A90703">
            <w:pPr>
              <w:autoSpaceDE w:val="0"/>
              <w:autoSpaceDN w:val="0"/>
              <w:adjustRightInd w:val="0"/>
              <w:spacing w:line="360" w:lineRule="auto"/>
              <w:ind w:firstLine="709"/>
              <w:jc w:val="both"/>
            </w:pPr>
            <w:r w:rsidRPr="007C572F">
              <w:t>реестр избирателей, подавших неучтенные заявления о включении в список избирателей по месту нахождения;</w:t>
            </w:r>
          </w:p>
          <w:p w:rsidR="00424B1C" w:rsidRPr="007C572F" w:rsidRDefault="00424B1C" w:rsidP="00A90703">
            <w:pPr>
              <w:autoSpaceDE w:val="0"/>
              <w:autoSpaceDN w:val="0"/>
              <w:adjustRightInd w:val="0"/>
              <w:spacing w:line="360" w:lineRule="auto"/>
              <w:ind w:firstLine="709"/>
              <w:jc w:val="both"/>
            </w:pPr>
            <w:r w:rsidRPr="007C572F">
              <w:t>реестр (выписка из реестра) заявлений (устных обращений) о голосовании вне помещения для голосования;</w:t>
            </w:r>
          </w:p>
          <w:p w:rsidR="00424B1C" w:rsidRPr="007C572F" w:rsidRDefault="00424B1C" w:rsidP="00A90703">
            <w:pPr>
              <w:autoSpaceDE w:val="0"/>
              <w:autoSpaceDN w:val="0"/>
              <w:adjustRightInd w:val="0"/>
              <w:spacing w:line="360" w:lineRule="auto"/>
              <w:ind w:firstLine="709"/>
              <w:jc w:val="both"/>
            </w:pPr>
            <w:r w:rsidRPr="007C572F">
              <w:t>заявления избирателей о включении в список избирателей в месте временного пребывания;</w:t>
            </w:r>
          </w:p>
          <w:p w:rsidR="00424B1C" w:rsidRPr="007C572F" w:rsidRDefault="00424B1C" w:rsidP="00A90703">
            <w:pPr>
              <w:autoSpaceDE w:val="0"/>
              <w:autoSpaceDN w:val="0"/>
              <w:adjustRightInd w:val="0"/>
              <w:spacing w:line="360" w:lineRule="auto"/>
              <w:ind w:firstLine="709"/>
              <w:jc w:val="both"/>
            </w:pPr>
            <w:r w:rsidRPr="007C572F">
              <w:t>заявления (обращения) избирателей о предоставлении возможности проголосовать вне помещения для голосования;</w:t>
            </w:r>
          </w:p>
          <w:p w:rsidR="00424B1C" w:rsidRPr="007C572F" w:rsidRDefault="00424B1C" w:rsidP="00A90703">
            <w:pPr>
              <w:spacing w:line="360" w:lineRule="auto"/>
              <w:ind w:firstLine="709"/>
              <w:jc w:val="both"/>
            </w:pPr>
            <w:r w:rsidRPr="007C572F">
              <w:t>ведомости передачи избирательных бюллетеней членам участковых избирательных комиссий при проведении голосования вне помещения для голосования;</w:t>
            </w:r>
          </w:p>
          <w:p w:rsidR="00424B1C" w:rsidRPr="007C572F" w:rsidRDefault="00424B1C" w:rsidP="00A90703">
            <w:pPr>
              <w:spacing w:line="360" w:lineRule="auto"/>
              <w:ind w:firstLine="709"/>
              <w:jc w:val="both"/>
            </w:pPr>
            <w:r w:rsidRPr="007C572F">
              <w:t>акты о проведении голосования вне помещения для голосования;</w:t>
            </w:r>
          </w:p>
          <w:p w:rsidR="00424B1C" w:rsidRPr="007C572F" w:rsidRDefault="00424B1C" w:rsidP="00A90703">
            <w:pPr>
              <w:tabs>
                <w:tab w:val="left" w:pos="1276"/>
              </w:tabs>
              <w:spacing w:line="360" w:lineRule="auto"/>
              <w:ind w:firstLine="709"/>
              <w:jc w:val="both"/>
            </w:pPr>
            <w:r w:rsidRPr="007C572F">
              <w:t>увеличенные формы протоколов территориальных и участковых избирательных комиссий об итогах голосования;</w:t>
            </w:r>
          </w:p>
          <w:p w:rsidR="00424B1C" w:rsidRPr="007C572F" w:rsidRDefault="00424B1C" w:rsidP="00A90703">
            <w:pPr>
              <w:tabs>
                <w:tab w:val="left" w:pos="1276"/>
              </w:tabs>
              <w:spacing w:line="360" w:lineRule="auto"/>
              <w:ind w:firstLine="709"/>
              <w:jc w:val="both"/>
            </w:pPr>
            <w:r w:rsidRPr="007C572F">
              <w:t>акты о проведении досрочного голосования с использованием переносных ящиков;</w:t>
            </w:r>
          </w:p>
          <w:p w:rsidR="00424B1C" w:rsidRPr="007C572F" w:rsidRDefault="00424B1C" w:rsidP="00A90703">
            <w:pPr>
              <w:tabs>
                <w:tab w:val="left" w:pos="1276"/>
              </w:tabs>
              <w:spacing w:line="360" w:lineRule="auto"/>
              <w:ind w:firstLine="709"/>
              <w:jc w:val="both"/>
            </w:pPr>
            <w:r w:rsidRPr="007C572F">
              <w:t xml:space="preserve">документы, связанные с порядком использования (тестирования) КОИБ, предусмотренные Инструкцией о порядке использования технических средста подсчета голосов – комплексов обработки избирательных бюллетеней 2010 на выборах и референдумах, проводимых в Российской Федерации,  утвержденной постановлением ЦИК России  от 6 июля 2011 года № 19/204-6, и Инструкцией о порядке использования технических средста подсчета голосов – комплексов обработки </w:t>
            </w:r>
            <w:r w:rsidRPr="007C572F">
              <w:lastRenderedPageBreak/>
              <w:t xml:space="preserve">избирательных бюллетеней 2017 на выборах и референдумах, проводимых в Российской Федерации, утвержденной постановлением ЦИК России  от 8 февраля </w:t>
            </w:r>
            <w:r w:rsidRPr="007C572F">
              <w:br/>
              <w:t>2018 года № 139/1148-7 в случае использования КОИБ);</w:t>
            </w:r>
          </w:p>
          <w:p w:rsidR="00424B1C" w:rsidRPr="007C572F" w:rsidRDefault="00424B1C" w:rsidP="00A90703">
            <w:pPr>
              <w:tabs>
                <w:tab w:val="left" w:pos="1276"/>
              </w:tabs>
              <w:spacing w:line="360" w:lineRule="auto"/>
              <w:ind w:firstLine="709"/>
              <w:jc w:val="both"/>
            </w:pPr>
            <w:r w:rsidRPr="007C572F">
              <w:t xml:space="preserve">ведомость применения средств видеонаблюдения в помещении для голосования (в случае применения);  </w:t>
            </w:r>
          </w:p>
          <w:p w:rsidR="00424B1C" w:rsidRPr="007C572F" w:rsidRDefault="00424B1C" w:rsidP="00A90703">
            <w:pPr>
              <w:tabs>
                <w:tab w:val="left" w:pos="1276"/>
              </w:tabs>
              <w:spacing w:line="360" w:lineRule="auto"/>
              <w:ind w:firstLine="709"/>
              <w:jc w:val="both"/>
            </w:pPr>
            <w:r w:rsidRPr="007C572F">
              <w:t>увеличенн</w:t>
            </w:r>
            <w:r>
              <w:t>ая</w:t>
            </w:r>
            <w:r w:rsidRPr="007C572F">
              <w:t xml:space="preserve"> форм</w:t>
            </w:r>
            <w:r>
              <w:t>а</w:t>
            </w:r>
            <w:r w:rsidRPr="007C572F">
              <w:t xml:space="preserve"> сводн</w:t>
            </w:r>
            <w:r>
              <w:t>ой</w:t>
            </w:r>
            <w:r w:rsidRPr="007C572F">
              <w:t xml:space="preserve"> таблиц</w:t>
            </w:r>
            <w:r>
              <w:t>ы</w:t>
            </w:r>
            <w:r w:rsidRPr="007C572F">
              <w:t xml:space="preserve"> об итогах голосования;</w:t>
            </w:r>
          </w:p>
          <w:p w:rsidR="00424B1C" w:rsidRPr="007C572F" w:rsidRDefault="00424B1C" w:rsidP="00A90703">
            <w:pPr>
              <w:pStyle w:val="14-1"/>
              <w:rPr>
                <w:sz w:val="24"/>
                <w:szCs w:val="24"/>
              </w:rPr>
            </w:pPr>
            <w:r w:rsidRPr="007C572F">
              <w:rPr>
                <w:sz w:val="24"/>
                <w:szCs w:val="24"/>
              </w:rPr>
              <w:t>акты о превышении числа избирательных бюллетеней, извлеченных из сейф-пакета, над числом бюллетеней, указанным в акте о проведении голосования (при наличии);</w:t>
            </w:r>
          </w:p>
          <w:p w:rsidR="00424B1C" w:rsidRPr="007C572F" w:rsidRDefault="00424B1C" w:rsidP="00A90703">
            <w:pPr>
              <w:pStyle w:val="14-1"/>
              <w:rPr>
                <w:sz w:val="24"/>
                <w:szCs w:val="24"/>
              </w:rPr>
            </w:pPr>
            <w:r w:rsidRPr="007C572F">
              <w:rPr>
                <w:sz w:val="24"/>
                <w:szCs w:val="24"/>
              </w:rPr>
              <w:t>акты о проведении голосования с использованием стационарного или переносного ящика для голосования и сейф-пакета</w:t>
            </w:r>
            <w:r>
              <w:rPr>
                <w:sz w:val="24"/>
                <w:szCs w:val="24"/>
              </w:rPr>
              <w:t xml:space="preserve"> (при наличии)</w:t>
            </w:r>
            <w:r w:rsidRPr="007C572F">
              <w:rPr>
                <w:sz w:val="24"/>
                <w:szCs w:val="24"/>
              </w:rPr>
              <w:t>;</w:t>
            </w:r>
          </w:p>
          <w:p w:rsidR="00424B1C" w:rsidRPr="007C572F" w:rsidRDefault="00424B1C" w:rsidP="00A90703">
            <w:pPr>
              <w:pStyle w:val="14-1"/>
              <w:rPr>
                <w:sz w:val="24"/>
              </w:rPr>
            </w:pPr>
            <w:r w:rsidRPr="007C572F">
              <w:rPr>
                <w:sz w:val="24"/>
                <w:szCs w:val="24"/>
              </w:rPr>
              <w:t>акты о повреждении или иных нарушениях целостности (идентичности) сейф-пакета или индикационной ленты (при наличии).</w:t>
            </w:r>
          </w:p>
        </w:tc>
        <w:tc>
          <w:tcPr>
            <w:tcW w:w="734" w:type="dxa"/>
            <w:gridSpan w:val="2"/>
          </w:tcPr>
          <w:p w:rsidR="00424B1C" w:rsidRPr="007C572F" w:rsidRDefault="00424B1C" w:rsidP="00A90703">
            <w:pPr>
              <w:spacing w:before="120" w:after="120"/>
            </w:pPr>
          </w:p>
        </w:tc>
        <w:tc>
          <w:tcPr>
            <w:tcW w:w="1606" w:type="dxa"/>
            <w:gridSpan w:val="2"/>
          </w:tcPr>
          <w:p w:rsidR="00424B1C" w:rsidRPr="007C572F" w:rsidRDefault="00424B1C" w:rsidP="00A90703">
            <w:pPr>
              <w:spacing w:before="120" w:after="120"/>
              <w:jc w:val="center"/>
              <w:rPr>
                <w:color w:val="000000"/>
              </w:rPr>
            </w:pPr>
            <w:r w:rsidRPr="007C572F">
              <w:rPr>
                <w:color w:val="000000"/>
              </w:rPr>
              <w:t>1 год,</w:t>
            </w:r>
          </w:p>
          <w:p w:rsidR="00424B1C" w:rsidRPr="007C572F" w:rsidRDefault="00424B1C" w:rsidP="00A90703">
            <w:pPr>
              <w:spacing w:before="120" w:after="120"/>
              <w:jc w:val="center"/>
              <w:rPr>
                <w:color w:val="000000"/>
              </w:rPr>
            </w:pPr>
            <w:r w:rsidRPr="007C572F">
              <w:rPr>
                <w:color w:val="000000"/>
              </w:rPr>
              <w:t xml:space="preserve">  Пункт 16 Порядка хранения</w:t>
            </w:r>
          </w:p>
        </w:tc>
        <w:tc>
          <w:tcPr>
            <w:tcW w:w="2788" w:type="dxa"/>
          </w:tcPr>
          <w:p w:rsidR="00424B1C" w:rsidRPr="007C572F" w:rsidRDefault="00424B1C" w:rsidP="00A90703">
            <w:pPr>
              <w:spacing w:before="120" w:after="120"/>
              <w:jc w:val="center"/>
              <w:rPr>
                <w:sz w:val="14"/>
              </w:rPr>
            </w:pPr>
            <w:r w:rsidRPr="007C572F">
              <w:rPr>
                <w:sz w:val="14"/>
              </w:rPr>
              <w:t xml:space="preserve">Хранятся в территориальной избирательной комиссии </w:t>
            </w:r>
            <w:r w:rsidRPr="007C572F">
              <w:rPr>
                <w:b/>
                <w:sz w:val="14"/>
              </w:rPr>
              <w:t>не менее одного года</w:t>
            </w:r>
            <w:r w:rsidRPr="007C572F">
              <w:rPr>
                <w:sz w:val="14"/>
              </w:rPr>
              <w:t xml:space="preserve"> со дня официального опубликования результатов выборов,  а затем уничтожаются по акту в установленном порядке</w:t>
            </w:r>
          </w:p>
        </w:tc>
      </w:tr>
      <w:tr w:rsidR="00424B1C" w:rsidRPr="007C572F" w:rsidTr="00A90703">
        <w:tblPrEx>
          <w:tblCellMar>
            <w:top w:w="0" w:type="dxa"/>
            <w:bottom w:w="0" w:type="dxa"/>
          </w:tblCellMar>
        </w:tblPrEx>
        <w:trPr>
          <w:trHeight w:val="1809"/>
        </w:trPr>
        <w:tc>
          <w:tcPr>
            <w:tcW w:w="720" w:type="dxa"/>
          </w:tcPr>
          <w:p w:rsidR="00424B1C" w:rsidRPr="007C572F" w:rsidRDefault="00424B1C" w:rsidP="00A90703"/>
        </w:tc>
        <w:tc>
          <w:tcPr>
            <w:tcW w:w="5220" w:type="dxa"/>
            <w:gridSpan w:val="2"/>
          </w:tcPr>
          <w:p w:rsidR="00424B1C" w:rsidRPr="007C572F" w:rsidRDefault="00424B1C" w:rsidP="00A90703">
            <w:pPr>
              <w:pStyle w:val="14-1"/>
              <w:spacing w:before="120" w:line="240" w:lineRule="auto"/>
              <w:ind w:firstLine="0"/>
              <w:rPr>
                <w:sz w:val="24"/>
                <w:szCs w:val="24"/>
              </w:rPr>
            </w:pPr>
            <w:r w:rsidRPr="007C572F">
              <w:rPr>
                <w:sz w:val="24"/>
                <w:szCs w:val="24"/>
              </w:rPr>
              <w:t>Протоколы заседаний участковой избирательной комиссии, постановления (решения) избирательной комиссии и документы к ним</w:t>
            </w:r>
          </w:p>
        </w:tc>
        <w:tc>
          <w:tcPr>
            <w:tcW w:w="734" w:type="dxa"/>
            <w:gridSpan w:val="2"/>
          </w:tcPr>
          <w:p w:rsidR="00424B1C" w:rsidRPr="007C572F" w:rsidRDefault="00424B1C" w:rsidP="00A90703">
            <w:pPr>
              <w:spacing w:before="120" w:after="120"/>
            </w:pPr>
          </w:p>
        </w:tc>
        <w:tc>
          <w:tcPr>
            <w:tcW w:w="1606" w:type="dxa"/>
            <w:gridSpan w:val="2"/>
          </w:tcPr>
          <w:p w:rsidR="00424B1C" w:rsidRPr="007C572F" w:rsidRDefault="00424B1C" w:rsidP="00A90703">
            <w:pPr>
              <w:spacing w:before="120" w:after="120"/>
              <w:jc w:val="center"/>
            </w:pPr>
            <w:r w:rsidRPr="007C572F">
              <w:t>5 лет,</w:t>
            </w:r>
          </w:p>
          <w:p w:rsidR="00424B1C" w:rsidRPr="007C572F" w:rsidRDefault="00424B1C" w:rsidP="00A90703">
            <w:pPr>
              <w:spacing w:before="120" w:after="120"/>
              <w:jc w:val="center"/>
              <w:rPr>
                <w:color w:val="000000"/>
              </w:rPr>
            </w:pPr>
            <w:r w:rsidRPr="007C572F">
              <w:t>Пункт 17.1 Порядка хранения</w:t>
            </w:r>
          </w:p>
        </w:tc>
        <w:tc>
          <w:tcPr>
            <w:tcW w:w="2788" w:type="dxa"/>
          </w:tcPr>
          <w:p w:rsidR="00424B1C" w:rsidRPr="007C572F" w:rsidRDefault="00424B1C" w:rsidP="00A90703">
            <w:pPr>
              <w:spacing w:before="120" w:after="120"/>
              <w:jc w:val="center"/>
              <w:rPr>
                <w:color w:val="000000"/>
                <w:sz w:val="14"/>
                <w:vertAlign w:val="superscript"/>
              </w:rPr>
            </w:pPr>
            <w:r w:rsidRPr="007C572F">
              <w:rPr>
                <w:sz w:val="14"/>
              </w:rPr>
              <w:t xml:space="preserve">Хранится в территориальной избирательной комиссии до передачи в Избирательную комиссию Липецкой области, где хранится </w:t>
            </w:r>
            <w:r w:rsidRPr="007C572F">
              <w:rPr>
                <w:b/>
                <w:bCs/>
                <w:sz w:val="14"/>
              </w:rPr>
              <w:t>не менее 5 лет</w:t>
            </w:r>
            <w:r w:rsidRPr="007C572F">
              <w:rPr>
                <w:sz w:val="14"/>
              </w:rPr>
              <w:t>, после чего подвергается экспертизе ценности и отбору в состав Архивного фонда Российской Федерации или уничтожению</w:t>
            </w:r>
          </w:p>
        </w:tc>
      </w:tr>
      <w:tr w:rsidR="00424B1C" w:rsidRPr="007C572F" w:rsidTr="00A90703">
        <w:tblPrEx>
          <w:tblCellMar>
            <w:top w:w="0" w:type="dxa"/>
            <w:bottom w:w="0" w:type="dxa"/>
          </w:tblCellMar>
        </w:tblPrEx>
        <w:trPr>
          <w:trHeight w:val="1809"/>
        </w:trPr>
        <w:tc>
          <w:tcPr>
            <w:tcW w:w="720" w:type="dxa"/>
          </w:tcPr>
          <w:p w:rsidR="00424B1C" w:rsidRPr="007C572F" w:rsidRDefault="00424B1C" w:rsidP="00A90703"/>
        </w:tc>
        <w:tc>
          <w:tcPr>
            <w:tcW w:w="5220" w:type="dxa"/>
            <w:gridSpan w:val="2"/>
          </w:tcPr>
          <w:p w:rsidR="00424B1C" w:rsidRPr="007C572F" w:rsidRDefault="00424B1C" w:rsidP="00A90703">
            <w:pPr>
              <w:pStyle w:val="14-1"/>
              <w:spacing w:line="276" w:lineRule="auto"/>
              <w:ind w:firstLine="0"/>
              <w:rPr>
                <w:sz w:val="24"/>
                <w:szCs w:val="24"/>
              </w:rPr>
            </w:pPr>
            <w:r w:rsidRPr="007C572F">
              <w:rPr>
                <w:sz w:val="24"/>
                <w:szCs w:val="24"/>
              </w:rPr>
              <w:t>Списки наблюдателей, в том числе иностранных (международных) наблюдателей, представителей средств массовой информации, иных лиц,  указанных в части 1 статьи 32  Федерального закона «О выборах депутатов Государственной Думы Федерального Собрания Российской Федерации», в отношении которых предусмотрено право присутствовать при установлении итогов голосования, определении результатов выборов, составлении протоколов об итогах голосования.</w:t>
            </w:r>
          </w:p>
        </w:tc>
        <w:tc>
          <w:tcPr>
            <w:tcW w:w="734" w:type="dxa"/>
            <w:gridSpan w:val="2"/>
          </w:tcPr>
          <w:p w:rsidR="00424B1C" w:rsidRPr="007C572F" w:rsidRDefault="00424B1C" w:rsidP="00A90703">
            <w:pPr>
              <w:spacing w:before="120" w:after="120"/>
            </w:pPr>
          </w:p>
        </w:tc>
        <w:tc>
          <w:tcPr>
            <w:tcW w:w="1606" w:type="dxa"/>
            <w:gridSpan w:val="2"/>
          </w:tcPr>
          <w:p w:rsidR="00424B1C" w:rsidRPr="007C572F" w:rsidRDefault="00424B1C" w:rsidP="00A90703">
            <w:pPr>
              <w:spacing w:before="120" w:after="120"/>
              <w:jc w:val="center"/>
            </w:pPr>
            <w:r w:rsidRPr="007C572F">
              <w:t>5 лет,</w:t>
            </w:r>
          </w:p>
          <w:p w:rsidR="00424B1C" w:rsidRPr="007C572F" w:rsidRDefault="00424B1C" w:rsidP="00A90703">
            <w:pPr>
              <w:spacing w:before="120" w:after="120"/>
              <w:jc w:val="center"/>
              <w:rPr>
                <w:color w:val="000000"/>
              </w:rPr>
            </w:pPr>
            <w:r w:rsidRPr="007C572F">
              <w:t>Пункт 17.2 Порядка хранения</w:t>
            </w:r>
          </w:p>
        </w:tc>
        <w:tc>
          <w:tcPr>
            <w:tcW w:w="2788" w:type="dxa"/>
          </w:tcPr>
          <w:p w:rsidR="00424B1C" w:rsidRPr="007C572F" w:rsidRDefault="00424B1C" w:rsidP="00A90703">
            <w:pPr>
              <w:spacing w:before="120" w:after="120"/>
              <w:jc w:val="center"/>
              <w:rPr>
                <w:color w:val="000000"/>
                <w:sz w:val="14"/>
                <w:vertAlign w:val="superscript"/>
              </w:rPr>
            </w:pPr>
            <w:r w:rsidRPr="007C572F">
              <w:rPr>
                <w:sz w:val="14"/>
              </w:rPr>
              <w:t xml:space="preserve">Хранится в территориальной избирательной комиссии до передачи в Избирательную комиссию Липецкой области, где хранится </w:t>
            </w:r>
            <w:r w:rsidRPr="007C572F">
              <w:rPr>
                <w:b/>
                <w:bCs/>
                <w:sz w:val="14"/>
              </w:rPr>
              <w:t>не менее 5 лет</w:t>
            </w:r>
            <w:r w:rsidRPr="007C572F">
              <w:rPr>
                <w:sz w:val="14"/>
              </w:rPr>
              <w:t>, после чего подвергается экспертизе ценности и отбору в состав Архивного фонда Российской Федерации или уничтожению</w:t>
            </w:r>
          </w:p>
        </w:tc>
      </w:tr>
    </w:tbl>
    <w:p w:rsidR="00424B1C" w:rsidRPr="007C572F" w:rsidRDefault="00424B1C" w:rsidP="00424B1C"/>
    <w:p w:rsidR="00424B1C" w:rsidRPr="007C572F" w:rsidRDefault="00424B1C" w:rsidP="00424B1C">
      <w:pPr>
        <w:ind w:left="-720"/>
      </w:pPr>
      <w:r w:rsidRPr="007C572F">
        <w:t xml:space="preserve">СЕКРЕТАРЬ ТЕРРИТОРИАЛЬНОЙ </w:t>
      </w:r>
    </w:p>
    <w:p w:rsidR="00424B1C" w:rsidRPr="007C572F" w:rsidRDefault="00424B1C" w:rsidP="00424B1C">
      <w:pPr>
        <w:ind w:left="-720"/>
      </w:pPr>
      <w:r w:rsidRPr="007C572F">
        <w:t xml:space="preserve">ИЗБИРАТЕЛЬНОЙ      КОМИССИИ </w:t>
      </w:r>
    </w:p>
    <w:p w:rsidR="00424B1C" w:rsidRPr="007C572F" w:rsidRDefault="00424B1C" w:rsidP="00424B1C">
      <w:pPr>
        <w:ind w:left="-720"/>
      </w:pPr>
      <w:r>
        <w:t>СОВЕТСКОГО ОКРУГА</w:t>
      </w:r>
    </w:p>
    <w:p w:rsidR="00424B1C" w:rsidRDefault="00424B1C" w:rsidP="00424B1C">
      <w:pPr>
        <w:ind w:left="-720"/>
      </w:pPr>
      <w:r>
        <w:t>ГОРОДА ЛИПЕЦКА                   __________________                                  Т. А. Маричева</w:t>
      </w:r>
    </w:p>
    <w:p w:rsidR="00424B1C" w:rsidRDefault="00424B1C" w:rsidP="00424B1C">
      <w:pPr>
        <w:ind w:left="-720"/>
      </w:pPr>
      <w:r>
        <w:tab/>
      </w:r>
      <w:r>
        <w:tab/>
      </w:r>
      <w:r>
        <w:tab/>
      </w:r>
      <w:r>
        <w:tab/>
      </w:r>
      <w:r>
        <w:tab/>
      </w:r>
      <w:r>
        <w:tab/>
        <w:t xml:space="preserve">     (подпись)                                    </w:t>
      </w:r>
    </w:p>
    <w:p w:rsidR="00424B1C" w:rsidRDefault="00424B1C" w:rsidP="00424B1C">
      <w:pPr>
        <w:ind w:left="-720"/>
      </w:pPr>
      <w:r>
        <w:t>_________________________</w:t>
      </w:r>
    </w:p>
    <w:p w:rsidR="00424B1C" w:rsidRDefault="00424B1C" w:rsidP="00424B1C">
      <w:pPr>
        <w:ind w:left="-720"/>
      </w:pPr>
      <w:r>
        <w:t xml:space="preserve">               (дата)</w:t>
      </w:r>
    </w:p>
    <w:p w:rsidR="00424B1C" w:rsidRDefault="00424B1C" w:rsidP="00424B1C">
      <w:pPr>
        <w:ind w:left="-720"/>
      </w:pPr>
    </w:p>
    <w:p w:rsidR="00424B1C" w:rsidRDefault="00424B1C" w:rsidP="00424B1C">
      <w:pPr>
        <w:ind w:left="-720"/>
      </w:pPr>
    </w:p>
    <w:p w:rsidR="00424B1C" w:rsidRDefault="00424B1C" w:rsidP="00424B1C">
      <w:pPr>
        <w:ind w:left="-720"/>
      </w:pPr>
      <w:r>
        <w:t xml:space="preserve">          СОГЛАСОВАНО                                                                                  СОГЛАСОВАНО</w:t>
      </w:r>
    </w:p>
    <w:p w:rsidR="00424B1C" w:rsidRDefault="00424B1C" w:rsidP="00424B1C">
      <w:pPr>
        <w:ind w:left="-720"/>
      </w:pPr>
      <w:r>
        <w:t>Протокол ЭК избирательной                                                                Протокол ЭПК Управления</w:t>
      </w:r>
    </w:p>
    <w:p w:rsidR="00424B1C" w:rsidRDefault="00424B1C" w:rsidP="00424B1C">
      <w:pPr>
        <w:ind w:left="-720"/>
      </w:pPr>
      <w:r>
        <w:t>Комиссии Липецкой области                                                       ЗАГС и архивов Липецкой области</w:t>
      </w:r>
    </w:p>
    <w:p w:rsidR="00424B1C" w:rsidRDefault="00424B1C" w:rsidP="00424B1C">
      <w:pPr>
        <w:ind w:left="-720"/>
      </w:pPr>
      <w:r>
        <w:t>от ______________ № ______                                                           от _______________ № _____</w:t>
      </w:r>
    </w:p>
    <w:p w:rsidR="00424B1C" w:rsidRDefault="00424B1C" w:rsidP="00424B1C">
      <w:pPr>
        <w:ind w:left="-720"/>
      </w:pPr>
    </w:p>
    <w:p w:rsidR="00424B1C" w:rsidRDefault="00424B1C"/>
    <w:sectPr w:rsidR="00424B1C" w:rsidSect="00424B1C">
      <w:pgSz w:w="11906" w:h="16838"/>
      <w:pgMar w:top="567" w:right="107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E34" w:rsidRDefault="00453E34" w:rsidP="00FA09F0">
      <w:r>
        <w:separator/>
      </w:r>
    </w:p>
  </w:endnote>
  <w:endnote w:type="continuationSeparator" w:id="0">
    <w:p w:rsidR="00453E34" w:rsidRDefault="00453E34" w:rsidP="00FA09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E34" w:rsidRDefault="00453E34" w:rsidP="00FA09F0">
      <w:r>
        <w:separator/>
      </w:r>
    </w:p>
  </w:footnote>
  <w:footnote w:type="continuationSeparator" w:id="0">
    <w:p w:rsidR="00453E34" w:rsidRDefault="00453E34" w:rsidP="00FA09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242D"/>
    <w:multiLevelType w:val="hybridMultilevel"/>
    <w:tmpl w:val="16F87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A977D6B"/>
    <w:multiLevelType w:val="hybridMultilevel"/>
    <w:tmpl w:val="B7A24AAC"/>
    <w:lvl w:ilvl="0" w:tplc="B2B6857E">
      <w:start w:val="1"/>
      <w:numFmt w:val="decimal"/>
      <w:lvlText w:val="%1."/>
      <w:lvlJc w:val="left"/>
      <w:pPr>
        <w:ind w:left="720" w:hanging="360"/>
      </w:pPr>
      <w:rPr>
        <w:rFonts w:hint="default"/>
        <w:i/>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16E00"/>
    <w:rsid w:val="00070242"/>
    <w:rsid w:val="0009781F"/>
    <w:rsid w:val="000F3678"/>
    <w:rsid w:val="00116E00"/>
    <w:rsid w:val="0012755A"/>
    <w:rsid w:val="00151E58"/>
    <w:rsid w:val="001D20A1"/>
    <w:rsid w:val="001D2861"/>
    <w:rsid w:val="0020084B"/>
    <w:rsid w:val="002315F7"/>
    <w:rsid w:val="00270DB3"/>
    <w:rsid w:val="002A4EFA"/>
    <w:rsid w:val="0035340C"/>
    <w:rsid w:val="003B1F16"/>
    <w:rsid w:val="003B70CF"/>
    <w:rsid w:val="00424B1C"/>
    <w:rsid w:val="00453E34"/>
    <w:rsid w:val="00565367"/>
    <w:rsid w:val="00576EBC"/>
    <w:rsid w:val="0058089E"/>
    <w:rsid w:val="005A3896"/>
    <w:rsid w:val="00620665"/>
    <w:rsid w:val="00750020"/>
    <w:rsid w:val="00770742"/>
    <w:rsid w:val="00774083"/>
    <w:rsid w:val="0078618A"/>
    <w:rsid w:val="007A6F82"/>
    <w:rsid w:val="007B2576"/>
    <w:rsid w:val="007D1A85"/>
    <w:rsid w:val="007D49B1"/>
    <w:rsid w:val="0088096C"/>
    <w:rsid w:val="00882741"/>
    <w:rsid w:val="00995E73"/>
    <w:rsid w:val="009D6A02"/>
    <w:rsid w:val="00A3271E"/>
    <w:rsid w:val="00AC291D"/>
    <w:rsid w:val="00B1520F"/>
    <w:rsid w:val="00B96A62"/>
    <w:rsid w:val="00BC12DF"/>
    <w:rsid w:val="00C57CAE"/>
    <w:rsid w:val="00C87F18"/>
    <w:rsid w:val="00CA7299"/>
    <w:rsid w:val="00CD659B"/>
    <w:rsid w:val="00CF5110"/>
    <w:rsid w:val="00D50EE7"/>
    <w:rsid w:val="00DC4E70"/>
    <w:rsid w:val="00E34A7D"/>
    <w:rsid w:val="00EA7D14"/>
    <w:rsid w:val="00EF68FE"/>
    <w:rsid w:val="00F85F9F"/>
    <w:rsid w:val="00F91B6C"/>
    <w:rsid w:val="00FA09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E0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1D20A1"/>
    <w:pPr>
      <w:keepNext/>
      <w:jc w:val="center"/>
      <w:outlineLvl w:val="0"/>
    </w:pPr>
    <w:rPr>
      <w:rFonts w:eastAsia="Times New Roman"/>
      <w:b/>
      <w:szCs w:val="20"/>
    </w:rPr>
  </w:style>
  <w:style w:type="paragraph" w:styleId="2">
    <w:name w:val="heading 2"/>
    <w:basedOn w:val="a"/>
    <w:next w:val="a"/>
    <w:link w:val="20"/>
    <w:uiPriority w:val="9"/>
    <w:semiHidden/>
    <w:unhideWhenUsed/>
    <w:qFormat/>
    <w:rsid w:val="00FA09F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FA09F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FA09F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uiPriority w:val="1"/>
    <w:rsid w:val="00116E00"/>
    <w:rPr>
      <w:sz w:val="24"/>
      <w:szCs w:val="24"/>
    </w:rPr>
  </w:style>
  <w:style w:type="paragraph" w:styleId="a4">
    <w:name w:val="Body Text"/>
    <w:basedOn w:val="a"/>
    <w:link w:val="a3"/>
    <w:uiPriority w:val="1"/>
    <w:qFormat/>
    <w:rsid w:val="00116E00"/>
    <w:pPr>
      <w:spacing w:before="100" w:after="120"/>
    </w:pPr>
    <w:rPr>
      <w:rFonts w:asciiTheme="minorHAnsi" w:eastAsiaTheme="minorHAnsi" w:hAnsiTheme="minorHAnsi" w:cstheme="minorBidi"/>
      <w:lang w:eastAsia="en-US"/>
    </w:rPr>
  </w:style>
  <w:style w:type="character" w:customStyle="1" w:styleId="11">
    <w:name w:val="Основной текст Знак1"/>
    <w:basedOn w:val="a0"/>
    <w:uiPriority w:val="99"/>
    <w:semiHidden/>
    <w:rsid w:val="00116E00"/>
    <w:rPr>
      <w:rFonts w:ascii="Times New Roman" w:eastAsia="Calibri" w:hAnsi="Times New Roman" w:cs="Times New Roman"/>
      <w:sz w:val="24"/>
      <w:szCs w:val="24"/>
      <w:lang w:eastAsia="ru-RU"/>
    </w:rPr>
  </w:style>
  <w:style w:type="paragraph" w:customStyle="1" w:styleId="14-15">
    <w:name w:val="14-15"/>
    <w:basedOn w:val="a"/>
    <w:rsid w:val="00116E00"/>
    <w:pPr>
      <w:spacing w:line="360" w:lineRule="auto"/>
      <w:ind w:firstLine="709"/>
      <w:jc w:val="both"/>
    </w:pPr>
    <w:rPr>
      <w:rFonts w:eastAsia="Times New Roman"/>
      <w:sz w:val="28"/>
    </w:rPr>
  </w:style>
  <w:style w:type="paragraph" w:styleId="31">
    <w:name w:val="Body Text 3"/>
    <w:basedOn w:val="a"/>
    <w:link w:val="32"/>
    <w:rsid w:val="00116E00"/>
    <w:pPr>
      <w:spacing w:after="120"/>
    </w:pPr>
    <w:rPr>
      <w:rFonts w:eastAsia="Times New Roman"/>
      <w:sz w:val="16"/>
      <w:szCs w:val="16"/>
    </w:rPr>
  </w:style>
  <w:style w:type="character" w:customStyle="1" w:styleId="32">
    <w:name w:val="Основной текст 3 Знак"/>
    <w:basedOn w:val="a0"/>
    <w:link w:val="31"/>
    <w:rsid w:val="00116E00"/>
    <w:rPr>
      <w:rFonts w:ascii="Times New Roman" w:eastAsia="Times New Roman" w:hAnsi="Times New Roman" w:cs="Times New Roman"/>
      <w:sz w:val="16"/>
      <w:szCs w:val="16"/>
      <w:lang w:eastAsia="ru-RU"/>
    </w:rPr>
  </w:style>
  <w:style w:type="paragraph" w:customStyle="1" w:styleId="21">
    <w:name w:val="заголовок 2"/>
    <w:basedOn w:val="a"/>
    <w:next w:val="a"/>
    <w:rsid w:val="002A4EFA"/>
    <w:pPr>
      <w:keepNext/>
      <w:widowControl w:val="0"/>
      <w:spacing w:before="240" w:after="240"/>
      <w:jc w:val="center"/>
    </w:pPr>
    <w:rPr>
      <w:rFonts w:eastAsia="Times New Roman"/>
      <w:b/>
      <w:sz w:val="28"/>
      <w:szCs w:val="20"/>
    </w:rPr>
  </w:style>
  <w:style w:type="table" w:styleId="a5">
    <w:name w:val="Table Grid"/>
    <w:basedOn w:val="a1"/>
    <w:rsid w:val="002A4E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semiHidden/>
    <w:rsid w:val="001D20A1"/>
    <w:pPr>
      <w:ind w:firstLine="567"/>
      <w:jc w:val="both"/>
    </w:pPr>
    <w:rPr>
      <w:rFonts w:eastAsia="Times New Roman"/>
      <w:szCs w:val="20"/>
    </w:rPr>
  </w:style>
  <w:style w:type="character" w:customStyle="1" w:styleId="a7">
    <w:name w:val="Текст сноски Знак"/>
    <w:basedOn w:val="a0"/>
    <w:link w:val="a6"/>
    <w:semiHidden/>
    <w:rsid w:val="001D20A1"/>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1D20A1"/>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FA09F0"/>
    <w:rPr>
      <w:rFonts w:asciiTheme="majorHAnsi" w:eastAsiaTheme="majorEastAsia" w:hAnsiTheme="majorHAnsi" w:cstheme="majorBidi"/>
      <w:b/>
      <w:bCs/>
      <w:color w:val="4472C4" w:themeColor="accent1"/>
      <w:sz w:val="26"/>
      <w:szCs w:val="26"/>
      <w:lang w:eastAsia="ru-RU"/>
    </w:rPr>
  </w:style>
  <w:style w:type="character" w:customStyle="1" w:styleId="30">
    <w:name w:val="Заголовок 3 Знак"/>
    <w:basedOn w:val="a0"/>
    <w:link w:val="3"/>
    <w:uiPriority w:val="9"/>
    <w:semiHidden/>
    <w:rsid w:val="00FA09F0"/>
    <w:rPr>
      <w:rFonts w:asciiTheme="majorHAnsi" w:eastAsiaTheme="majorEastAsia" w:hAnsiTheme="majorHAnsi" w:cstheme="majorBidi"/>
      <w:b/>
      <w:bCs/>
      <w:color w:val="4472C4" w:themeColor="accent1"/>
      <w:sz w:val="24"/>
      <w:szCs w:val="24"/>
      <w:lang w:eastAsia="ru-RU"/>
    </w:rPr>
  </w:style>
  <w:style w:type="character" w:customStyle="1" w:styleId="40">
    <w:name w:val="Заголовок 4 Знак"/>
    <w:basedOn w:val="a0"/>
    <w:link w:val="4"/>
    <w:uiPriority w:val="9"/>
    <w:semiHidden/>
    <w:rsid w:val="00FA09F0"/>
    <w:rPr>
      <w:rFonts w:asciiTheme="majorHAnsi" w:eastAsiaTheme="majorEastAsia" w:hAnsiTheme="majorHAnsi" w:cstheme="majorBidi"/>
      <w:b/>
      <w:bCs/>
      <w:i/>
      <w:iCs/>
      <w:color w:val="4472C4" w:themeColor="accent1"/>
      <w:sz w:val="24"/>
      <w:szCs w:val="24"/>
      <w:lang w:eastAsia="ru-RU"/>
    </w:rPr>
  </w:style>
  <w:style w:type="paragraph" w:customStyle="1" w:styleId="14">
    <w:name w:val="Загл.14"/>
    <w:basedOn w:val="a"/>
    <w:rsid w:val="00FA09F0"/>
    <w:pPr>
      <w:jc w:val="center"/>
    </w:pPr>
    <w:rPr>
      <w:rFonts w:eastAsia="Times New Roman"/>
      <w:b/>
      <w:sz w:val="28"/>
      <w:szCs w:val="20"/>
    </w:rPr>
  </w:style>
  <w:style w:type="character" w:styleId="a8">
    <w:name w:val="footnote reference"/>
    <w:semiHidden/>
    <w:rsid w:val="00FA09F0"/>
    <w:rPr>
      <w:vertAlign w:val="superscript"/>
    </w:rPr>
  </w:style>
  <w:style w:type="paragraph" w:styleId="a9">
    <w:name w:val="header"/>
    <w:basedOn w:val="a"/>
    <w:link w:val="aa"/>
    <w:uiPriority w:val="99"/>
    <w:rsid w:val="00FA09F0"/>
    <w:pPr>
      <w:tabs>
        <w:tab w:val="center" w:pos="4153"/>
        <w:tab w:val="right" w:pos="8306"/>
      </w:tabs>
    </w:pPr>
    <w:rPr>
      <w:rFonts w:eastAsia="Times New Roman"/>
      <w:szCs w:val="20"/>
    </w:rPr>
  </w:style>
  <w:style w:type="character" w:customStyle="1" w:styleId="aa">
    <w:name w:val="Верхний колонтитул Знак"/>
    <w:basedOn w:val="a0"/>
    <w:link w:val="a9"/>
    <w:uiPriority w:val="99"/>
    <w:rsid w:val="00FA09F0"/>
    <w:rPr>
      <w:rFonts w:ascii="Times New Roman" w:eastAsia="Times New Roman" w:hAnsi="Times New Roman" w:cs="Times New Roman"/>
      <w:sz w:val="24"/>
      <w:szCs w:val="20"/>
      <w:lang w:eastAsia="ru-RU"/>
    </w:rPr>
  </w:style>
  <w:style w:type="paragraph" w:customStyle="1" w:styleId="14-1">
    <w:name w:val="Текст14-1"/>
    <w:aliases w:val="5,Текст 14-1,Стиль12-1,Т-1,текст14,Oaeno14-1,14х1,текст14-1,Т-14"/>
    <w:basedOn w:val="a"/>
    <w:rsid w:val="00424B1C"/>
    <w:pPr>
      <w:spacing w:line="360" w:lineRule="auto"/>
      <w:ind w:firstLine="709"/>
      <w:jc w:val="both"/>
    </w:pPr>
    <w:rPr>
      <w:rFonts w:eastAsia="Times New Roman"/>
      <w:sz w:val="28"/>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1838</Words>
  <Characters>10483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user01</cp:lastModifiedBy>
  <cp:revision>3</cp:revision>
  <cp:lastPrinted>2020-06-08T12:54:00Z</cp:lastPrinted>
  <dcterms:created xsi:type="dcterms:W3CDTF">2023-06-27T06:15:00Z</dcterms:created>
  <dcterms:modified xsi:type="dcterms:W3CDTF">2023-06-27T06:25:00Z</dcterms:modified>
</cp:coreProperties>
</file>